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C5D5BF">
      <w:pPr>
        <w:widowControl/>
        <w:spacing w:after="240"/>
        <w:jc w:val="left"/>
        <w:rPr>
          <w:rFonts w:ascii="仿宋" w:hAnsi="仿宋" w:eastAsia="仿宋" w:cs="微软雅黑"/>
          <w:b/>
          <w:bCs/>
          <w:color w:val="333333"/>
          <w:kern w:val="0"/>
          <w:sz w:val="32"/>
          <w:szCs w:val="32"/>
        </w:rPr>
      </w:pPr>
      <w:r>
        <w:rPr>
          <w:rFonts w:hint="eastAsia" w:ascii="仿宋" w:hAnsi="仿宋" w:eastAsia="仿宋" w:cs="微软雅黑"/>
          <w:b/>
          <w:bCs/>
          <w:color w:val="333333"/>
          <w:kern w:val="0"/>
          <w:sz w:val="32"/>
          <w:szCs w:val="32"/>
        </w:rPr>
        <w:t>附件</w:t>
      </w:r>
    </w:p>
    <w:p w14:paraId="3FA2D99F">
      <w:pPr>
        <w:widowControl/>
        <w:spacing w:after="240"/>
        <w:jc w:val="center"/>
        <w:rPr>
          <w:rFonts w:hint="eastAsia" w:ascii="黑体" w:hAnsi="黑体" w:eastAsia="黑体" w:cs="黑体"/>
          <w:b/>
          <w:bCs/>
          <w:color w:val="333333"/>
          <w:kern w:val="0"/>
          <w:sz w:val="40"/>
          <w:szCs w:val="40"/>
        </w:rPr>
      </w:pPr>
      <w:r>
        <w:rPr>
          <w:rFonts w:hint="eastAsia" w:ascii="黑体" w:hAnsi="黑体" w:eastAsia="黑体" w:cs="黑体"/>
          <w:b/>
          <w:bCs/>
          <w:color w:val="333333"/>
          <w:kern w:val="0"/>
          <w:sz w:val="40"/>
          <w:szCs w:val="40"/>
        </w:rPr>
        <w:t>第十一届全国青年科普创新实验暨作品大赛</w:t>
      </w:r>
    </w:p>
    <w:p w14:paraId="5B10EF5F">
      <w:pPr>
        <w:widowControl/>
        <w:spacing w:after="240"/>
        <w:jc w:val="center"/>
        <w:rPr>
          <w:rFonts w:ascii="黑体" w:hAnsi="黑体" w:eastAsia="黑体" w:cs="黑体"/>
          <w:b/>
          <w:bCs/>
          <w:color w:val="333333"/>
          <w:kern w:val="0"/>
          <w:sz w:val="40"/>
          <w:szCs w:val="40"/>
        </w:rPr>
      </w:pPr>
      <w:r>
        <w:rPr>
          <w:rFonts w:hint="eastAsia" w:ascii="黑体" w:hAnsi="黑体" w:eastAsia="黑体" w:cs="黑体"/>
          <w:b/>
          <w:bCs/>
          <w:color w:val="333333"/>
          <w:kern w:val="0"/>
          <w:sz w:val="40"/>
          <w:szCs w:val="40"/>
        </w:rPr>
        <w:t>云南</w:t>
      </w:r>
      <w:r>
        <w:rPr>
          <w:rFonts w:hint="eastAsia" w:ascii="黑体" w:hAnsi="黑体" w:eastAsia="黑体" w:cs="黑体"/>
          <w:b/>
          <w:bCs/>
          <w:color w:val="333333"/>
          <w:kern w:val="0"/>
          <w:sz w:val="40"/>
          <w:szCs w:val="40"/>
          <w:lang w:eastAsia="zh-CN"/>
        </w:rPr>
        <w:t>活动</w:t>
      </w:r>
      <w:r>
        <w:rPr>
          <w:rFonts w:hint="eastAsia" w:ascii="黑体" w:hAnsi="黑体" w:eastAsia="黑体" w:cs="黑体"/>
          <w:b/>
          <w:bCs/>
          <w:color w:val="333333"/>
          <w:kern w:val="0"/>
          <w:sz w:val="40"/>
          <w:szCs w:val="40"/>
        </w:rPr>
        <w:t>实施方案</w:t>
      </w:r>
    </w:p>
    <w:p w14:paraId="6FFAF0F7">
      <w:pPr>
        <w:widowControl/>
        <w:spacing w:after="240"/>
        <w:jc w:val="center"/>
        <w:rPr>
          <w:rFonts w:ascii="仿宋" w:hAnsi="仿宋" w:eastAsia="仿宋" w:cs="微软雅黑"/>
          <w:b/>
          <w:bCs/>
          <w:color w:val="333333"/>
          <w:kern w:val="0"/>
          <w:sz w:val="40"/>
          <w:szCs w:val="40"/>
        </w:rPr>
      </w:pPr>
    </w:p>
    <w:p w14:paraId="2D107859">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根据《中国科协办公厅关于举办第十一届全国青年科普创新实验暨作品大赛的通知》（科协办函普字〔</w:t>
      </w:r>
      <w:r>
        <w:rPr>
          <w:rFonts w:ascii="Times New Roman" w:hAnsi="Times New Roman" w:eastAsia="仿宋"/>
          <w:sz w:val="32"/>
          <w:szCs w:val="32"/>
        </w:rPr>
        <w:t>2024</w:t>
      </w:r>
      <w:r>
        <w:rPr>
          <w:rFonts w:hint="eastAsia" w:ascii="仿宋" w:hAnsi="仿宋" w:eastAsia="仿宋" w:cs="微软雅黑"/>
          <w:sz w:val="32"/>
          <w:szCs w:val="32"/>
        </w:rPr>
        <w:t>〕</w:t>
      </w:r>
      <w:r>
        <w:rPr>
          <w:rFonts w:ascii="Times New Roman" w:hAnsi="Times New Roman" w:eastAsia="仿宋"/>
          <w:sz w:val="32"/>
          <w:szCs w:val="32"/>
        </w:rPr>
        <w:t>80</w:t>
      </w:r>
      <w:r>
        <w:rPr>
          <w:rFonts w:hint="eastAsia" w:ascii="仿宋" w:hAnsi="仿宋" w:eastAsia="仿宋" w:cs="微软雅黑"/>
          <w:sz w:val="32"/>
          <w:szCs w:val="32"/>
        </w:rPr>
        <w:t>号）要求，第十一届全国青年科普创新实验暨作品大赛云南活动（以下简称“</w:t>
      </w:r>
      <w:r>
        <w:rPr>
          <w:rFonts w:hint="eastAsia" w:ascii="仿宋" w:hAnsi="仿宋" w:eastAsia="仿宋" w:cs="微软雅黑"/>
          <w:sz w:val="32"/>
          <w:szCs w:val="32"/>
          <w:lang w:eastAsia="zh-CN"/>
        </w:rPr>
        <w:t>活动</w:t>
      </w:r>
      <w:r>
        <w:rPr>
          <w:rFonts w:hint="eastAsia" w:ascii="仿宋" w:hAnsi="仿宋" w:eastAsia="仿宋" w:cs="微软雅黑"/>
          <w:sz w:val="32"/>
          <w:szCs w:val="32"/>
        </w:rPr>
        <w:t>”）拟于近期启动。为做好</w:t>
      </w:r>
      <w:r>
        <w:rPr>
          <w:rFonts w:hint="eastAsia" w:ascii="仿宋" w:hAnsi="仿宋" w:eastAsia="仿宋" w:cs="微软雅黑"/>
          <w:sz w:val="32"/>
          <w:szCs w:val="32"/>
          <w:lang w:eastAsia="zh-CN"/>
        </w:rPr>
        <w:t>活动</w:t>
      </w:r>
      <w:r>
        <w:rPr>
          <w:rFonts w:hint="eastAsia" w:ascii="仿宋" w:hAnsi="仿宋" w:eastAsia="仿宋" w:cs="微软雅黑"/>
          <w:sz w:val="32"/>
          <w:szCs w:val="32"/>
        </w:rPr>
        <w:t>各项工作，结合云南赛区实际情况，制定本方案。</w:t>
      </w:r>
    </w:p>
    <w:p w14:paraId="3CEF25BA">
      <w:pPr>
        <w:pStyle w:val="3"/>
        <w:widowControl/>
        <w:spacing w:beforeAutospacing="0" w:afterAutospacing="0"/>
        <w:ind w:left="420" w:leftChars="200"/>
        <w:rPr>
          <w:rFonts w:ascii="黑体" w:hAnsi="黑体" w:eastAsia="黑体" w:cs="微软雅黑"/>
          <w:sz w:val="32"/>
          <w:szCs w:val="32"/>
        </w:rPr>
      </w:pPr>
      <w:r>
        <w:rPr>
          <w:rFonts w:hint="eastAsia" w:ascii="黑体" w:hAnsi="黑体" w:eastAsia="黑体" w:cs="微软雅黑"/>
          <w:sz w:val="32"/>
          <w:szCs w:val="32"/>
        </w:rPr>
        <w:t>一、活动背景</w:t>
      </w:r>
    </w:p>
    <w:p w14:paraId="2D49A600">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为进一步贯彻落实《中华人民共和国科学技术普及法》、《全民科学素质行动规划纲要》、《关于进一步减轻义务教育阶段学生作业负担和校外培训负担的意见》、《关于新时代进一步加强科学技术普及工作的意见》和《关于加强新时代中小学科学教育工作的意见》，动员和激励广大青年学生参与科普创作，扩大科普活动的社会影响力，树立品牌，整合资源，促进科学思想、科学精神、科学方法和科学知识的传播和普及。本届大赛重点围绕“智慧·安全·环保”三大主题，关注前沿科学技术、公共安全健康等领域的科研应用与普及，考查青少年发现问题、解决问题及动手实践能力。</w:t>
      </w:r>
    </w:p>
    <w:p w14:paraId="2241148D">
      <w:pPr>
        <w:pStyle w:val="3"/>
        <w:widowControl/>
        <w:spacing w:beforeAutospacing="0" w:afterAutospacing="0"/>
        <w:ind w:firstLine="420"/>
        <w:rPr>
          <w:rFonts w:ascii="黑体" w:hAnsi="黑体" w:eastAsia="黑体" w:cs="微软雅黑"/>
          <w:sz w:val="32"/>
          <w:szCs w:val="32"/>
        </w:rPr>
      </w:pPr>
    </w:p>
    <w:p w14:paraId="29518F8D">
      <w:pPr>
        <w:pStyle w:val="3"/>
        <w:widowControl/>
        <w:spacing w:beforeAutospacing="0" w:afterAutospacing="0"/>
        <w:ind w:firstLine="420"/>
        <w:rPr>
          <w:rFonts w:ascii="黑体" w:hAnsi="黑体" w:eastAsia="黑体" w:cs="微软雅黑"/>
          <w:sz w:val="32"/>
          <w:szCs w:val="32"/>
        </w:rPr>
      </w:pPr>
      <w:r>
        <w:rPr>
          <w:rFonts w:hint="eastAsia" w:ascii="黑体" w:hAnsi="黑体" w:eastAsia="黑体" w:cs="微软雅黑"/>
          <w:sz w:val="32"/>
          <w:szCs w:val="32"/>
        </w:rPr>
        <w:t>二、活动时间</w:t>
      </w:r>
    </w:p>
    <w:p w14:paraId="70830852">
      <w:pPr>
        <w:pStyle w:val="3"/>
        <w:widowControl/>
        <w:spacing w:beforeAutospacing="0" w:afterAutospacing="0"/>
        <w:ind w:firstLine="640" w:firstLineChars="200"/>
        <w:rPr>
          <w:rFonts w:ascii="仿宋" w:hAnsi="仿宋" w:eastAsia="仿宋" w:cs="微软雅黑"/>
          <w:sz w:val="32"/>
          <w:szCs w:val="32"/>
        </w:rPr>
      </w:pPr>
      <w:r>
        <w:rPr>
          <w:rFonts w:ascii="Times New Roman" w:hAnsi="Times New Roman" w:eastAsia="仿宋"/>
          <w:sz w:val="32"/>
          <w:szCs w:val="32"/>
        </w:rPr>
        <w:t>2025</w:t>
      </w:r>
      <w:r>
        <w:rPr>
          <w:rFonts w:hint="eastAsia" w:ascii="仿宋" w:hAnsi="仿宋" w:eastAsia="仿宋" w:cs="微软雅黑"/>
          <w:sz w:val="32"/>
          <w:szCs w:val="32"/>
        </w:rPr>
        <w:t>年</w:t>
      </w:r>
      <w:r>
        <w:rPr>
          <w:rFonts w:ascii="Times New Roman" w:hAnsi="Times New Roman" w:eastAsia="仿宋"/>
          <w:sz w:val="32"/>
          <w:szCs w:val="32"/>
        </w:rPr>
        <w:t>1</w:t>
      </w:r>
      <w:r>
        <w:rPr>
          <w:rFonts w:hint="eastAsia" w:ascii="仿宋" w:hAnsi="仿宋" w:eastAsia="仿宋" w:cs="微软雅黑"/>
          <w:sz w:val="32"/>
          <w:szCs w:val="32"/>
        </w:rPr>
        <w:t>月—</w:t>
      </w:r>
      <w:r>
        <w:rPr>
          <w:rFonts w:ascii="Times New Roman" w:hAnsi="Times New Roman" w:eastAsia="仿宋"/>
          <w:sz w:val="32"/>
          <w:szCs w:val="32"/>
        </w:rPr>
        <w:t>2025</w:t>
      </w:r>
      <w:r>
        <w:rPr>
          <w:rFonts w:hint="eastAsia" w:ascii="仿宋" w:hAnsi="仿宋" w:eastAsia="仿宋" w:cs="微软雅黑"/>
          <w:sz w:val="32"/>
          <w:szCs w:val="32"/>
        </w:rPr>
        <w:t>年</w:t>
      </w:r>
      <w:r>
        <w:rPr>
          <w:rFonts w:ascii="Times New Roman" w:hAnsi="Times New Roman" w:eastAsia="仿宋"/>
          <w:sz w:val="32"/>
          <w:szCs w:val="32"/>
        </w:rPr>
        <w:t>8</w:t>
      </w:r>
      <w:r>
        <w:rPr>
          <w:rFonts w:hint="eastAsia" w:ascii="仿宋" w:hAnsi="仿宋" w:eastAsia="仿宋" w:cs="微软雅黑"/>
          <w:sz w:val="32"/>
          <w:szCs w:val="32"/>
        </w:rPr>
        <w:t>月</w:t>
      </w:r>
    </w:p>
    <w:p w14:paraId="61DBA590">
      <w:pPr>
        <w:pStyle w:val="3"/>
        <w:widowControl/>
        <w:spacing w:beforeAutospacing="0" w:afterAutospacing="0"/>
        <w:ind w:firstLine="640" w:firstLineChars="200"/>
        <w:rPr>
          <w:rFonts w:hint="eastAsia" w:ascii="仿宋" w:hAnsi="仿宋" w:eastAsia="仿宋" w:cs="微软雅黑"/>
          <w:sz w:val="32"/>
          <w:szCs w:val="32"/>
          <w:lang w:eastAsia="zh-CN"/>
        </w:rPr>
      </w:pPr>
      <w:r>
        <w:rPr>
          <w:rFonts w:hint="eastAsia" w:ascii="仿宋" w:hAnsi="仿宋" w:eastAsia="仿宋" w:cs="微软雅黑"/>
          <w:sz w:val="32"/>
          <w:szCs w:val="32"/>
        </w:rPr>
        <w:t>启动阶段：</w:t>
      </w:r>
      <w:r>
        <w:rPr>
          <w:rFonts w:ascii="Times New Roman" w:hAnsi="Times New Roman" w:eastAsia="仿宋"/>
          <w:sz w:val="32"/>
          <w:szCs w:val="32"/>
        </w:rPr>
        <w:t>1</w:t>
      </w:r>
      <w:r>
        <w:rPr>
          <w:rFonts w:ascii="仿宋" w:hAnsi="仿宋" w:eastAsia="仿宋" w:cs="微软雅黑"/>
          <w:sz w:val="32"/>
          <w:szCs w:val="32"/>
        </w:rPr>
        <w:t>—</w:t>
      </w:r>
      <w:r>
        <w:rPr>
          <w:rFonts w:ascii="Times New Roman" w:hAnsi="Times New Roman" w:eastAsia="仿宋"/>
          <w:sz w:val="32"/>
          <w:szCs w:val="32"/>
        </w:rPr>
        <w:t>2</w:t>
      </w:r>
      <w:r>
        <w:rPr>
          <w:rFonts w:hint="eastAsia" w:ascii="仿宋" w:hAnsi="仿宋" w:eastAsia="仿宋" w:cs="微软雅黑"/>
          <w:sz w:val="32"/>
          <w:szCs w:val="32"/>
        </w:rPr>
        <w:t>月</w:t>
      </w:r>
    </w:p>
    <w:p w14:paraId="51ED9B84">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初赛阶段：</w:t>
      </w:r>
      <w:r>
        <w:rPr>
          <w:rFonts w:ascii="Times New Roman" w:hAnsi="Times New Roman" w:eastAsia="仿宋"/>
          <w:sz w:val="32"/>
          <w:szCs w:val="32"/>
        </w:rPr>
        <w:t>3</w:t>
      </w:r>
      <w:r>
        <w:rPr>
          <w:rFonts w:ascii="仿宋" w:hAnsi="仿宋" w:eastAsia="仿宋" w:cs="微软雅黑"/>
          <w:sz w:val="32"/>
          <w:szCs w:val="32"/>
        </w:rPr>
        <w:t>—</w:t>
      </w:r>
      <w:r>
        <w:rPr>
          <w:rFonts w:ascii="Times New Roman" w:hAnsi="Times New Roman" w:eastAsia="仿宋"/>
          <w:sz w:val="32"/>
          <w:szCs w:val="32"/>
        </w:rPr>
        <w:t>4</w:t>
      </w:r>
      <w:r>
        <w:rPr>
          <w:rFonts w:hint="eastAsia" w:ascii="仿宋" w:hAnsi="仿宋" w:eastAsia="仿宋" w:cs="微软雅黑"/>
          <w:sz w:val="32"/>
          <w:szCs w:val="32"/>
        </w:rPr>
        <w:t>月</w:t>
      </w:r>
      <w:r>
        <w:rPr>
          <w:rFonts w:hint="eastAsia" w:ascii="仿宋" w:hAnsi="仿宋" w:eastAsia="仿宋" w:cs="微软雅黑"/>
          <w:sz w:val="32"/>
          <w:szCs w:val="32"/>
          <w:lang w:eastAsia="zh-CN"/>
        </w:rPr>
        <w:t>（启动仪式和培训阶段）</w:t>
      </w:r>
    </w:p>
    <w:p w14:paraId="77B5D8C7">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复赛阶段：</w:t>
      </w:r>
      <w:r>
        <w:rPr>
          <w:rFonts w:ascii="Times New Roman" w:hAnsi="Times New Roman" w:eastAsia="仿宋"/>
          <w:sz w:val="32"/>
          <w:szCs w:val="32"/>
        </w:rPr>
        <w:t>5</w:t>
      </w:r>
      <w:r>
        <w:rPr>
          <w:rFonts w:hint="eastAsia" w:ascii="仿宋" w:hAnsi="仿宋" w:eastAsia="仿宋" w:cs="微软雅黑"/>
          <w:sz w:val="32"/>
          <w:szCs w:val="32"/>
        </w:rPr>
        <w:t>月底</w:t>
      </w:r>
    </w:p>
    <w:p w14:paraId="73CD84AC">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决赛：</w:t>
      </w:r>
      <w:r>
        <w:rPr>
          <w:rFonts w:ascii="Times New Roman" w:hAnsi="Times New Roman" w:eastAsia="仿宋"/>
          <w:sz w:val="32"/>
          <w:szCs w:val="32"/>
        </w:rPr>
        <w:t>8</w:t>
      </w:r>
      <w:r>
        <w:rPr>
          <w:rFonts w:hint="eastAsia" w:ascii="仿宋" w:hAnsi="仿宋" w:eastAsia="仿宋" w:cs="微软雅黑"/>
          <w:sz w:val="32"/>
          <w:szCs w:val="32"/>
        </w:rPr>
        <w:t>月（以中国科协通知为准）</w:t>
      </w:r>
    </w:p>
    <w:p w14:paraId="2DFCFB71">
      <w:pPr>
        <w:pStyle w:val="3"/>
        <w:widowControl/>
        <w:spacing w:beforeAutospacing="0" w:afterAutospacing="0"/>
        <w:ind w:firstLine="420"/>
        <w:rPr>
          <w:rFonts w:ascii="黑体" w:hAnsi="黑体" w:eastAsia="黑体" w:cs="微软雅黑"/>
          <w:sz w:val="32"/>
          <w:szCs w:val="32"/>
        </w:rPr>
      </w:pPr>
      <w:r>
        <w:rPr>
          <w:rFonts w:hint="eastAsia" w:ascii="黑体" w:hAnsi="黑体" w:eastAsia="黑体" w:cs="微软雅黑"/>
          <w:sz w:val="32"/>
          <w:szCs w:val="32"/>
        </w:rPr>
        <w:t>三、组织机构</w:t>
      </w:r>
    </w:p>
    <w:p w14:paraId="5AC7C1D3">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（一）主承办单位</w:t>
      </w:r>
    </w:p>
    <w:p w14:paraId="567CF15B">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主办单位：云南省科学技术协会</w:t>
      </w:r>
    </w:p>
    <w:p w14:paraId="5E5B7FB5">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承办单位：云南省科学技术馆</w:t>
      </w:r>
    </w:p>
    <w:p w14:paraId="4ABF1740">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初赛联合主办单位:全省</w:t>
      </w:r>
      <w:r>
        <w:rPr>
          <w:rFonts w:ascii="Times New Roman" w:hAnsi="Times New Roman" w:eastAsia="仿宋"/>
          <w:sz w:val="32"/>
          <w:szCs w:val="32"/>
        </w:rPr>
        <w:t>16</w:t>
      </w:r>
      <w:r>
        <w:rPr>
          <w:rFonts w:hint="eastAsia" w:ascii="仿宋" w:hAnsi="仿宋" w:eastAsia="仿宋" w:cs="微软雅黑"/>
          <w:sz w:val="32"/>
          <w:szCs w:val="32"/>
        </w:rPr>
        <w:t>个州(市)科学技术协会</w:t>
      </w:r>
    </w:p>
    <w:p w14:paraId="242A8125">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（二）组织委员会、专家委员会、监审委员会</w:t>
      </w:r>
    </w:p>
    <w:p w14:paraId="15219BE6">
      <w:pPr>
        <w:pStyle w:val="3"/>
        <w:widowControl/>
        <w:spacing w:beforeAutospacing="0" w:afterAutospacing="0"/>
        <w:ind w:firstLine="640" w:firstLineChars="200"/>
        <w:rPr>
          <w:rFonts w:ascii="仿宋" w:hAnsi="仿宋" w:eastAsia="仿宋" w:cs="微软雅黑"/>
          <w:sz w:val="32"/>
          <w:szCs w:val="32"/>
        </w:rPr>
      </w:pPr>
      <w:r>
        <w:rPr>
          <w:rFonts w:ascii="Times New Roman" w:hAnsi="Times New Roman" w:eastAsia="仿宋"/>
          <w:sz w:val="32"/>
          <w:szCs w:val="32"/>
        </w:rPr>
        <w:t>1.</w:t>
      </w:r>
      <w:r>
        <w:rPr>
          <w:rFonts w:hint="eastAsia" w:ascii="仿宋" w:hAnsi="仿宋" w:eastAsia="仿宋" w:cs="微软雅黑"/>
          <w:sz w:val="32"/>
          <w:szCs w:val="32"/>
        </w:rPr>
        <w:t>组织委员会</w:t>
      </w:r>
    </w:p>
    <w:p w14:paraId="52C5E4D2">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设组织委员会，负责</w:t>
      </w:r>
      <w:r>
        <w:rPr>
          <w:rFonts w:hint="eastAsia" w:ascii="仿宋" w:hAnsi="仿宋" w:eastAsia="仿宋" w:cs="微软雅黑"/>
          <w:sz w:val="32"/>
          <w:szCs w:val="32"/>
          <w:lang w:eastAsia="zh-CN"/>
        </w:rPr>
        <w:t>活动</w:t>
      </w:r>
      <w:r>
        <w:rPr>
          <w:rFonts w:hint="eastAsia" w:ascii="仿宋" w:hAnsi="仿宋" w:eastAsia="仿宋" w:cs="微软雅黑"/>
          <w:sz w:val="32"/>
          <w:szCs w:val="32"/>
        </w:rPr>
        <w:t>总体统筹，监督、审议和修订</w:t>
      </w:r>
      <w:r>
        <w:rPr>
          <w:rFonts w:hint="eastAsia" w:ascii="仿宋" w:hAnsi="仿宋" w:eastAsia="仿宋" w:cs="微软雅黑"/>
          <w:sz w:val="32"/>
          <w:szCs w:val="32"/>
          <w:lang w:eastAsia="zh-CN"/>
        </w:rPr>
        <w:t>活动</w:t>
      </w:r>
      <w:r>
        <w:rPr>
          <w:rFonts w:hint="eastAsia" w:ascii="仿宋" w:hAnsi="仿宋" w:eastAsia="仿宋" w:cs="微软雅黑"/>
          <w:sz w:val="32"/>
          <w:szCs w:val="32"/>
        </w:rPr>
        <w:t>章程等工作。</w:t>
      </w:r>
    </w:p>
    <w:p w14:paraId="4BE580FD">
      <w:pPr>
        <w:pStyle w:val="3"/>
        <w:widowControl/>
        <w:spacing w:beforeAutospacing="0" w:afterAutospacing="0"/>
        <w:ind w:firstLine="640" w:firstLineChars="200"/>
        <w:rPr>
          <w:rFonts w:ascii="仿宋" w:hAnsi="仿宋" w:eastAsia="仿宋" w:cs="微软雅黑"/>
          <w:sz w:val="32"/>
          <w:szCs w:val="32"/>
        </w:rPr>
      </w:pPr>
      <w:r>
        <w:rPr>
          <w:rFonts w:ascii="Times New Roman" w:hAnsi="Times New Roman" w:eastAsia="仿宋"/>
          <w:sz w:val="32"/>
          <w:szCs w:val="32"/>
        </w:rPr>
        <w:t>2.</w:t>
      </w:r>
      <w:r>
        <w:rPr>
          <w:rFonts w:hint="eastAsia" w:ascii="仿宋" w:hAnsi="仿宋" w:eastAsia="仿宋" w:cs="微软雅黑"/>
          <w:sz w:val="32"/>
          <w:szCs w:val="32"/>
        </w:rPr>
        <w:t>专家委员会</w:t>
      </w:r>
    </w:p>
    <w:p w14:paraId="4EC451E4">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设立评审专家库，由参与本届大赛相关命题论证的专家、往届大赛评审工作的优秀专家、高校中在本专业有突出建树或科研成果的专家、学者组成。组织委员会将会同监审委员会在评审专家库中随机抽取评委，并推选主任</w:t>
      </w:r>
      <w:r>
        <w:rPr>
          <w:rFonts w:ascii="Times New Roman" w:hAnsi="Times New Roman" w:eastAsia="仿宋"/>
          <w:sz w:val="32"/>
          <w:szCs w:val="32"/>
        </w:rPr>
        <w:t>1</w:t>
      </w:r>
      <w:r>
        <w:rPr>
          <w:rFonts w:hint="eastAsia" w:ascii="仿宋" w:hAnsi="仿宋" w:eastAsia="仿宋" w:cs="微软雅黑"/>
          <w:sz w:val="32"/>
          <w:szCs w:val="32"/>
        </w:rPr>
        <w:t>人、副主任</w:t>
      </w:r>
      <w:r>
        <w:rPr>
          <w:rFonts w:ascii="Times New Roman" w:hAnsi="Times New Roman" w:eastAsia="仿宋"/>
          <w:sz w:val="32"/>
          <w:szCs w:val="32"/>
        </w:rPr>
        <w:t>2</w:t>
      </w:r>
      <w:r>
        <w:rPr>
          <w:rFonts w:hint="eastAsia" w:ascii="仿宋" w:hAnsi="仿宋" w:eastAsia="仿宋" w:cs="微软雅黑"/>
          <w:sz w:val="32"/>
          <w:szCs w:val="32"/>
        </w:rPr>
        <w:t>人及委员若干组成专家委员会，负责在大赛章程规定的原则下研究及审核命题规则和评审标准，参与大赛评审和裁判工作，审查云南赛区参赛作品的科技伦理和学术规范等。</w:t>
      </w:r>
    </w:p>
    <w:p w14:paraId="55A0571F">
      <w:pPr>
        <w:pStyle w:val="3"/>
        <w:widowControl/>
        <w:spacing w:beforeAutospacing="0" w:afterAutospacing="0"/>
        <w:ind w:firstLine="640" w:firstLineChars="200"/>
        <w:rPr>
          <w:rFonts w:ascii="仿宋" w:hAnsi="仿宋" w:eastAsia="仿宋" w:cs="微软雅黑"/>
          <w:sz w:val="32"/>
          <w:szCs w:val="32"/>
        </w:rPr>
      </w:pPr>
      <w:r>
        <w:rPr>
          <w:rFonts w:hint="eastAsia" w:ascii="Times New Roman" w:hAnsi="Times New Roman" w:eastAsia="仿宋"/>
          <w:sz w:val="32"/>
          <w:szCs w:val="32"/>
        </w:rPr>
        <w:t>3.</w:t>
      </w:r>
      <w:r>
        <w:rPr>
          <w:rFonts w:hint="eastAsia" w:ascii="仿宋" w:hAnsi="仿宋" w:eastAsia="仿宋" w:cs="微软雅黑"/>
          <w:sz w:val="32"/>
          <w:szCs w:val="32"/>
        </w:rPr>
        <w:t>监审委员会</w:t>
      </w:r>
    </w:p>
    <w:p w14:paraId="1D1C01E1">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监审委员会由专家委员会成员、</w:t>
      </w:r>
      <w:r>
        <w:rPr>
          <w:rFonts w:hint="eastAsia" w:ascii="仿宋" w:hAnsi="仿宋" w:eastAsia="仿宋" w:cs="微软雅黑"/>
          <w:sz w:val="32"/>
          <w:szCs w:val="32"/>
          <w:lang w:eastAsia="zh-CN"/>
        </w:rPr>
        <w:t>活动</w:t>
      </w:r>
      <w:r>
        <w:rPr>
          <w:rFonts w:hint="eastAsia" w:ascii="仿宋" w:hAnsi="仿宋" w:eastAsia="仿宋" w:cs="微软雅黑"/>
          <w:sz w:val="32"/>
          <w:szCs w:val="32"/>
        </w:rPr>
        <w:t>承办单位纪检人员及协办单位相关负责同志组成，负责大赛评审纪律工作，对评审结果具有最终裁定权。</w:t>
      </w:r>
    </w:p>
    <w:p w14:paraId="62E3B370">
      <w:pPr>
        <w:pStyle w:val="3"/>
        <w:widowControl/>
        <w:spacing w:beforeAutospacing="0" w:afterAutospacing="0"/>
        <w:ind w:firstLine="420"/>
        <w:rPr>
          <w:rFonts w:ascii="黑体" w:hAnsi="黑体" w:eastAsia="黑体" w:cs="微软雅黑"/>
          <w:sz w:val="32"/>
          <w:szCs w:val="32"/>
        </w:rPr>
      </w:pPr>
      <w:r>
        <w:rPr>
          <w:rFonts w:hint="eastAsia" w:ascii="黑体" w:hAnsi="黑体" w:eastAsia="黑体" w:cs="微软雅黑"/>
          <w:sz w:val="32"/>
          <w:szCs w:val="32"/>
        </w:rPr>
        <w:t>四、参赛对象</w:t>
      </w:r>
    </w:p>
    <w:p w14:paraId="21CF77C4">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参赛对象分为两类，第一类为中学生，参赛对象为全省普通中学在校学生，包括初中、中专、技校、高中等；第二类为大学生，参赛对象为全省高校在校学生，包括高职、大专、本科、研究生等。</w:t>
      </w:r>
    </w:p>
    <w:p w14:paraId="3F63BB89">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每支参赛队伍由参赛选手和指导老师组成。其中，每支队伍的参赛选手人数根据不同命题而不同。初赛、复赛队伍指导老师需为全日制学校指导老师(可以是青少中心、科技活动中心、科技馆等官方非盈利机构的指导老师)，人数根据不同项目组别而不同；晋级全国总决赛队伍如有赛区承办单位老师参与指导，可增加</w:t>
      </w:r>
      <w:r>
        <w:rPr>
          <w:rFonts w:ascii="Times New Roman" w:hAnsi="Times New Roman" w:eastAsia="仿宋"/>
          <w:sz w:val="32"/>
          <w:szCs w:val="32"/>
        </w:rPr>
        <w:t>1</w:t>
      </w:r>
      <w:r>
        <w:rPr>
          <w:rFonts w:hint="eastAsia" w:ascii="仿宋" w:hAnsi="仿宋" w:eastAsia="仿宋" w:cs="微软雅黑"/>
          <w:sz w:val="32"/>
          <w:szCs w:val="32"/>
        </w:rPr>
        <w:t>名赛区指导老师，每位赛区指导老师最多指导</w:t>
      </w:r>
      <w:r>
        <w:rPr>
          <w:rFonts w:ascii="Times New Roman" w:hAnsi="Times New Roman" w:eastAsia="仿宋"/>
          <w:sz w:val="32"/>
          <w:szCs w:val="32"/>
        </w:rPr>
        <w:t>2</w:t>
      </w:r>
      <w:r>
        <w:rPr>
          <w:rFonts w:hint="eastAsia" w:ascii="仿宋" w:hAnsi="仿宋" w:eastAsia="仿宋" w:cs="微软雅黑"/>
          <w:sz w:val="32"/>
          <w:szCs w:val="32"/>
        </w:rPr>
        <w:t>支队伍。</w:t>
      </w:r>
    </w:p>
    <w:p w14:paraId="209304F4">
      <w:pPr>
        <w:pStyle w:val="3"/>
        <w:widowControl/>
        <w:spacing w:beforeAutospacing="0" w:afterAutospacing="0"/>
        <w:ind w:firstLine="420"/>
        <w:rPr>
          <w:rFonts w:ascii="黑体" w:hAnsi="黑体" w:eastAsia="黑体" w:cs="微软雅黑"/>
          <w:sz w:val="32"/>
          <w:szCs w:val="32"/>
        </w:rPr>
      </w:pPr>
      <w:r>
        <w:rPr>
          <w:rFonts w:hint="eastAsia" w:ascii="黑体" w:hAnsi="黑体" w:eastAsia="黑体" w:cs="微软雅黑"/>
          <w:sz w:val="32"/>
          <w:szCs w:val="32"/>
        </w:rPr>
        <w:t>五、进度安排</w:t>
      </w:r>
    </w:p>
    <w:p w14:paraId="1D9B5E47">
      <w:pPr>
        <w:pStyle w:val="3"/>
        <w:widowControl/>
        <w:spacing w:beforeAutospacing="0" w:afterAutospacing="0"/>
        <w:ind w:firstLine="640" w:firstLineChars="200"/>
        <w:rPr>
          <w:rFonts w:ascii="仿宋" w:hAnsi="仿宋" w:eastAsia="仿宋" w:cs="微软雅黑"/>
          <w:sz w:val="32"/>
          <w:szCs w:val="32"/>
        </w:rPr>
      </w:pPr>
      <w:r>
        <w:rPr>
          <w:rFonts w:ascii="Times New Roman" w:hAnsi="Times New Roman" w:eastAsia="仿宋"/>
          <w:sz w:val="32"/>
          <w:szCs w:val="32"/>
        </w:rPr>
        <w:t>1</w:t>
      </w:r>
      <w:r>
        <w:rPr>
          <w:rFonts w:hint="eastAsia" w:ascii="仿宋" w:hAnsi="仿宋" w:eastAsia="仿宋" w:cs="微软雅黑"/>
          <w:sz w:val="32"/>
          <w:szCs w:val="32"/>
        </w:rPr>
        <w:t>.启动阶段：</w:t>
      </w:r>
      <w:r>
        <w:rPr>
          <w:rFonts w:ascii="Times New Roman" w:hAnsi="Times New Roman" w:eastAsia="仿宋"/>
          <w:sz w:val="32"/>
          <w:szCs w:val="32"/>
        </w:rPr>
        <w:t>2025</w:t>
      </w:r>
      <w:r>
        <w:rPr>
          <w:rFonts w:hint="eastAsia" w:ascii="仿宋" w:hAnsi="仿宋" w:eastAsia="仿宋" w:cs="微软雅黑"/>
          <w:sz w:val="32"/>
          <w:szCs w:val="32"/>
        </w:rPr>
        <w:t>年</w:t>
      </w:r>
      <w:r>
        <w:rPr>
          <w:rFonts w:ascii="Times New Roman" w:hAnsi="Times New Roman" w:eastAsia="仿宋"/>
          <w:sz w:val="32"/>
          <w:szCs w:val="32"/>
        </w:rPr>
        <w:t>1</w:t>
      </w:r>
      <w:r>
        <w:rPr>
          <w:rFonts w:hint="eastAsia" w:ascii="仿宋" w:hAnsi="仿宋" w:eastAsia="仿宋" w:cs="微软雅黑"/>
          <w:sz w:val="32"/>
          <w:szCs w:val="32"/>
        </w:rPr>
        <w:t>月—</w:t>
      </w:r>
      <w:r>
        <w:rPr>
          <w:rFonts w:ascii="Times New Roman" w:hAnsi="Times New Roman" w:eastAsia="仿宋"/>
          <w:sz w:val="32"/>
          <w:szCs w:val="32"/>
        </w:rPr>
        <w:t>2025</w:t>
      </w:r>
      <w:r>
        <w:rPr>
          <w:rFonts w:hint="eastAsia" w:ascii="仿宋" w:hAnsi="仿宋" w:eastAsia="仿宋" w:cs="微软雅黑"/>
          <w:sz w:val="32"/>
          <w:szCs w:val="32"/>
        </w:rPr>
        <w:t>年</w:t>
      </w:r>
      <w:r>
        <w:rPr>
          <w:rFonts w:ascii="Times New Roman" w:hAnsi="Times New Roman" w:eastAsia="仿宋"/>
          <w:sz w:val="32"/>
          <w:szCs w:val="32"/>
        </w:rPr>
        <w:t>3</w:t>
      </w:r>
      <w:r>
        <w:rPr>
          <w:rFonts w:hint="eastAsia" w:ascii="仿宋" w:hAnsi="仿宋" w:eastAsia="仿宋" w:cs="微软雅黑"/>
          <w:sz w:val="32"/>
          <w:szCs w:val="32"/>
        </w:rPr>
        <w:t>月，制定</w:t>
      </w:r>
      <w:r>
        <w:rPr>
          <w:rFonts w:hint="eastAsia" w:ascii="仿宋" w:hAnsi="仿宋" w:eastAsia="仿宋" w:cs="微软雅黑"/>
          <w:sz w:val="32"/>
          <w:szCs w:val="32"/>
          <w:lang w:eastAsia="zh-CN"/>
        </w:rPr>
        <w:t>活动</w:t>
      </w:r>
      <w:r>
        <w:rPr>
          <w:rFonts w:hint="eastAsia" w:ascii="仿宋" w:hAnsi="仿宋" w:eastAsia="仿宋" w:cs="微软雅黑"/>
          <w:sz w:val="32"/>
          <w:szCs w:val="32"/>
        </w:rPr>
        <w:t>方案、发布</w:t>
      </w:r>
      <w:r>
        <w:rPr>
          <w:rFonts w:hint="eastAsia" w:ascii="仿宋" w:hAnsi="仿宋" w:eastAsia="仿宋" w:cs="微软雅黑"/>
          <w:sz w:val="32"/>
          <w:szCs w:val="32"/>
          <w:lang w:eastAsia="zh-CN"/>
        </w:rPr>
        <w:t>活动</w:t>
      </w:r>
      <w:r>
        <w:rPr>
          <w:rFonts w:hint="eastAsia" w:ascii="仿宋" w:hAnsi="仿宋" w:eastAsia="仿宋" w:cs="微软雅黑"/>
          <w:sz w:val="32"/>
          <w:szCs w:val="32"/>
        </w:rPr>
        <w:t>通知、命题等相关文件，组织动员学生广泛开展赛事活动。</w:t>
      </w:r>
    </w:p>
    <w:p w14:paraId="3977292B">
      <w:pPr>
        <w:pStyle w:val="3"/>
        <w:widowControl/>
        <w:spacing w:beforeAutospacing="0" w:afterAutospacing="0"/>
        <w:ind w:firstLine="640" w:firstLineChars="200"/>
        <w:rPr>
          <w:rFonts w:ascii="仿宋" w:hAnsi="仿宋" w:eastAsia="仿宋" w:cs="微软雅黑"/>
          <w:sz w:val="32"/>
          <w:szCs w:val="32"/>
        </w:rPr>
      </w:pPr>
      <w:r>
        <w:rPr>
          <w:rFonts w:hint="eastAsia" w:ascii="Times New Roman" w:hAnsi="Times New Roman" w:eastAsia="仿宋"/>
          <w:sz w:val="32"/>
          <w:szCs w:val="32"/>
        </w:rPr>
        <w:t>2</w:t>
      </w:r>
      <w:r>
        <w:rPr>
          <w:rFonts w:hint="eastAsia" w:ascii="仿宋" w:hAnsi="仿宋" w:eastAsia="仿宋" w:cs="微软雅黑"/>
          <w:sz w:val="32"/>
          <w:szCs w:val="32"/>
        </w:rPr>
        <w:t>.初赛阶段：</w:t>
      </w:r>
      <w:r>
        <w:rPr>
          <w:rFonts w:ascii="Times New Roman" w:hAnsi="Times New Roman" w:eastAsia="仿宋"/>
          <w:sz w:val="32"/>
          <w:szCs w:val="32"/>
        </w:rPr>
        <w:t>2025</w:t>
      </w:r>
      <w:r>
        <w:rPr>
          <w:rFonts w:hint="eastAsia" w:ascii="仿宋" w:hAnsi="仿宋" w:eastAsia="仿宋" w:cs="微软雅黑"/>
          <w:sz w:val="32"/>
          <w:szCs w:val="32"/>
        </w:rPr>
        <w:t>年</w:t>
      </w:r>
      <w:r>
        <w:rPr>
          <w:rFonts w:hint="eastAsia" w:ascii="Times New Roman" w:hAnsi="Times New Roman" w:eastAsia="仿宋"/>
          <w:sz w:val="32"/>
          <w:szCs w:val="32"/>
        </w:rPr>
        <w:t>3</w:t>
      </w:r>
      <w:r>
        <w:rPr>
          <w:rFonts w:hint="eastAsia" w:ascii="仿宋" w:hAnsi="仿宋" w:eastAsia="仿宋" w:cs="微软雅黑"/>
          <w:sz w:val="32"/>
          <w:szCs w:val="32"/>
        </w:rPr>
        <w:t>—</w:t>
      </w:r>
      <w:r>
        <w:rPr>
          <w:rFonts w:hint="eastAsia" w:ascii="Times New Roman" w:hAnsi="Times New Roman" w:eastAsia="仿宋"/>
          <w:sz w:val="32"/>
          <w:szCs w:val="32"/>
        </w:rPr>
        <w:t>4</w:t>
      </w:r>
      <w:r>
        <w:rPr>
          <w:rFonts w:hint="eastAsia" w:ascii="仿宋" w:hAnsi="仿宋" w:eastAsia="仿宋" w:cs="微软雅黑"/>
          <w:sz w:val="32"/>
          <w:szCs w:val="32"/>
        </w:rPr>
        <w:t>月,按照大赛规则要求完成，由初赛联合主办单位组织初赛各项评审工作，具体时间、形式由各州（市）科协依据大赛总体要求另行通知。</w:t>
      </w:r>
    </w:p>
    <w:p w14:paraId="2F279A67">
      <w:pPr>
        <w:pStyle w:val="3"/>
        <w:widowControl/>
        <w:spacing w:beforeAutospacing="0" w:afterAutospacing="0"/>
        <w:ind w:firstLine="640" w:firstLineChars="200"/>
        <w:rPr>
          <w:rFonts w:ascii="仿宋" w:hAnsi="仿宋" w:eastAsia="仿宋" w:cs="微软雅黑"/>
          <w:sz w:val="32"/>
          <w:szCs w:val="32"/>
        </w:rPr>
      </w:pPr>
      <w:r>
        <w:rPr>
          <w:rFonts w:hint="eastAsia" w:ascii="Times New Roman" w:hAnsi="Times New Roman" w:eastAsia="仿宋"/>
          <w:sz w:val="32"/>
          <w:szCs w:val="32"/>
        </w:rPr>
        <w:t>3</w:t>
      </w:r>
      <w:r>
        <w:rPr>
          <w:rFonts w:hint="eastAsia" w:ascii="仿宋" w:hAnsi="仿宋" w:eastAsia="仿宋" w:cs="微软雅黑"/>
          <w:sz w:val="32"/>
          <w:szCs w:val="32"/>
        </w:rPr>
        <w:t>.复赛阶段：</w:t>
      </w:r>
      <w:r>
        <w:rPr>
          <w:rFonts w:hint="eastAsia" w:ascii="Times New Roman" w:hAnsi="Times New Roman" w:eastAsia="仿宋"/>
          <w:sz w:val="32"/>
          <w:szCs w:val="32"/>
        </w:rPr>
        <w:t>2025</w:t>
      </w:r>
      <w:r>
        <w:rPr>
          <w:rFonts w:hint="eastAsia" w:ascii="仿宋" w:hAnsi="仿宋" w:eastAsia="仿宋" w:cs="微软雅黑"/>
          <w:sz w:val="32"/>
          <w:szCs w:val="32"/>
        </w:rPr>
        <w:t>年</w:t>
      </w:r>
      <w:r>
        <w:rPr>
          <w:rFonts w:hint="eastAsia" w:ascii="Times New Roman" w:hAnsi="Times New Roman" w:eastAsia="仿宋"/>
          <w:sz w:val="32"/>
          <w:szCs w:val="32"/>
        </w:rPr>
        <w:t>5</w:t>
      </w:r>
      <w:r>
        <w:rPr>
          <w:rFonts w:hint="eastAsia" w:ascii="仿宋" w:hAnsi="仿宋" w:eastAsia="仿宋" w:cs="微软雅黑"/>
          <w:sz w:val="32"/>
          <w:szCs w:val="32"/>
        </w:rPr>
        <w:t>月,按照大赛规则要求完成复赛各项评审工作，具体时间、形式另行通知。</w:t>
      </w:r>
    </w:p>
    <w:p w14:paraId="1140D73B">
      <w:pPr>
        <w:pStyle w:val="3"/>
        <w:widowControl/>
        <w:spacing w:beforeAutospacing="0" w:afterAutospacing="0"/>
        <w:ind w:firstLine="640" w:firstLineChars="200"/>
        <w:rPr>
          <w:rFonts w:ascii="仿宋" w:hAnsi="仿宋" w:eastAsia="仿宋" w:cs="微软雅黑"/>
          <w:sz w:val="32"/>
          <w:szCs w:val="32"/>
        </w:rPr>
      </w:pPr>
      <w:r>
        <w:rPr>
          <w:rFonts w:hint="eastAsia" w:ascii="Times New Roman" w:hAnsi="Times New Roman" w:eastAsia="仿宋"/>
          <w:sz w:val="32"/>
          <w:szCs w:val="32"/>
        </w:rPr>
        <w:t>4</w:t>
      </w:r>
      <w:r>
        <w:rPr>
          <w:rFonts w:hint="eastAsia" w:ascii="仿宋" w:hAnsi="仿宋" w:eastAsia="仿宋" w:cs="微软雅黑"/>
          <w:sz w:val="32"/>
          <w:szCs w:val="32"/>
        </w:rPr>
        <w:t>.决赛阶段：</w:t>
      </w:r>
      <w:r>
        <w:rPr>
          <w:rFonts w:hint="eastAsia" w:ascii="Times New Roman" w:hAnsi="Times New Roman" w:eastAsia="仿宋"/>
          <w:sz w:val="32"/>
          <w:szCs w:val="32"/>
        </w:rPr>
        <w:t>2025</w:t>
      </w:r>
      <w:r>
        <w:rPr>
          <w:rFonts w:hint="eastAsia" w:ascii="仿宋" w:hAnsi="仿宋" w:eastAsia="仿宋" w:cs="微软雅黑"/>
          <w:sz w:val="32"/>
          <w:szCs w:val="32"/>
        </w:rPr>
        <w:t>年</w:t>
      </w:r>
      <w:r>
        <w:rPr>
          <w:rFonts w:hint="eastAsia" w:ascii="Times New Roman" w:hAnsi="Times New Roman" w:eastAsia="仿宋"/>
          <w:sz w:val="32"/>
          <w:szCs w:val="32"/>
        </w:rPr>
        <w:t>6</w:t>
      </w:r>
      <w:r>
        <w:rPr>
          <w:rFonts w:hint="eastAsia" w:ascii="仿宋" w:hAnsi="仿宋" w:eastAsia="仿宋" w:cs="微软雅黑"/>
          <w:sz w:val="32"/>
          <w:szCs w:val="32"/>
        </w:rPr>
        <w:t>—</w:t>
      </w:r>
      <w:r>
        <w:rPr>
          <w:rFonts w:hint="eastAsia" w:ascii="Times New Roman" w:hAnsi="Times New Roman" w:eastAsia="仿宋"/>
          <w:sz w:val="32"/>
          <w:szCs w:val="32"/>
        </w:rPr>
        <w:t>8</w:t>
      </w:r>
      <w:r>
        <w:rPr>
          <w:rFonts w:hint="eastAsia" w:ascii="仿宋" w:hAnsi="仿宋" w:eastAsia="仿宋" w:cs="微软雅黑"/>
          <w:sz w:val="32"/>
          <w:szCs w:val="32"/>
        </w:rPr>
        <w:t>月，按照大赛复赛成绩推荐晋级队伍；组织参加全国总决赛。</w:t>
      </w:r>
    </w:p>
    <w:p w14:paraId="173CA0E5">
      <w:pPr>
        <w:pStyle w:val="3"/>
        <w:widowControl/>
        <w:spacing w:beforeAutospacing="0" w:afterAutospacing="0"/>
        <w:ind w:firstLine="420"/>
        <w:rPr>
          <w:rFonts w:ascii="黑体" w:hAnsi="黑体" w:eastAsia="黑体" w:cs="微软雅黑"/>
          <w:sz w:val="32"/>
          <w:szCs w:val="32"/>
        </w:rPr>
      </w:pPr>
      <w:r>
        <w:rPr>
          <w:rFonts w:hint="eastAsia" w:ascii="黑体" w:hAnsi="黑体" w:eastAsia="黑体" w:cs="微软雅黑"/>
          <w:sz w:val="32"/>
          <w:szCs w:val="32"/>
        </w:rPr>
        <w:t>六、赛制设置</w:t>
      </w:r>
    </w:p>
    <w:p w14:paraId="72DAE211">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（一）大赛项目</w:t>
      </w:r>
    </w:p>
    <w:p w14:paraId="049804CD">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大赛设创意作品和科普实验两类项目。</w:t>
      </w:r>
    </w:p>
    <w:p w14:paraId="6DA1B622">
      <w:pPr>
        <w:pStyle w:val="3"/>
        <w:widowControl/>
        <w:spacing w:beforeAutospacing="0" w:afterAutospacing="0"/>
        <w:ind w:firstLine="640" w:firstLineChars="200"/>
        <w:rPr>
          <w:rFonts w:ascii="仿宋" w:hAnsi="仿宋" w:eastAsia="仿宋" w:cs="微软雅黑"/>
          <w:sz w:val="32"/>
          <w:szCs w:val="32"/>
        </w:rPr>
      </w:pPr>
      <w:r>
        <w:rPr>
          <w:rFonts w:hint="eastAsia" w:ascii="Times New Roman" w:hAnsi="Times New Roman" w:eastAsia="仿宋"/>
          <w:sz w:val="32"/>
          <w:szCs w:val="32"/>
        </w:rPr>
        <w:t>1</w:t>
      </w:r>
      <w:r>
        <w:rPr>
          <w:rFonts w:hint="eastAsia" w:ascii="仿宋" w:hAnsi="仿宋" w:eastAsia="仿宋" w:cs="微软雅黑"/>
          <w:sz w:val="32"/>
          <w:szCs w:val="32"/>
        </w:rPr>
        <w:t>.创意作品项目：突出发现和解决实际问题的能力，分为大学组和中学组，鼓励学生在相关背景下发现身边问题，并提出解决方案，设计系统模型，创作相关作品。</w:t>
      </w:r>
    </w:p>
    <w:p w14:paraId="105CCE24">
      <w:pPr>
        <w:pStyle w:val="3"/>
        <w:widowControl/>
        <w:spacing w:beforeAutospacing="0" w:afterAutospacing="0"/>
        <w:ind w:firstLine="640" w:firstLineChars="200"/>
        <w:rPr>
          <w:rFonts w:ascii="仿宋" w:hAnsi="仿宋" w:eastAsia="仿宋" w:cs="微软雅黑"/>
          <w:sz w:val="32"/>
          <w:szCs w:val="32"/>
        </w:rPr>
      </w:pPr>
      <w:r>
        <w:rPr>
          <w:rFonts w:hint="eastAsia" w:ascii="Times New Roman" w:hAnsi="Times New Roman" w:eastAsia="仿宋"/>
          <w:sz w:val="32"/>
          <w:szCs w:val="32"/>
        </w:rPr>
        <w:t>2</w:t>
      </w:r>
      <w:r>
        <w:rPr>
          <w:rFonts w:hint="eastAsia" w:ascii="仿宋" w:hAnsi="仿宋" w:eastAsia="仿宋" w:cs="微软雅黑"/>
          <w:sz w:val="32"/>
          <w:szCs w:val="32"/>
        </w:rPr>
        <w:t>.科普实验项目：突出任务驱动，将大赛与科普活动紧密结合，引导学生面向未来，利用指定材料，自行设计并搭建装置，在指定区域完成预设的任务。</w:t>
      </w:r>
    </w:p>
    <w:p w14:paraId="539B99A6">
      <w:pPr>
        <w:pStyle w:val="3"/>
        <w:widowControl/>
        <w:spacing w:beforeAutospacing="0" w:afterAutospacing="0"/>
        <w:ind w:firstLine="420"/>
        <w:rPr>
          <w:rFonts w:ascii="楷体" w:hAnsi="楷体" w:eastAsia="楷体" w:cs="微软雅黑"/>
          <w:sz w:val="32"/>
          <w:szCs w:val="32"/>
        </w:rPr>
      </w:pPr>
      <w:r>
        <w:rPr>
          <w:rFonts w:hint="eastAsia" w:ascii="楷体" w:hAnsi="楷体" w:eastAsia="楷体" w:cs="微软雅黑"/>
          <w:sz w:val="32"/>
          <w:szCs w:val="32"/>
        </w:rPr>
        <w:t>（二）赛程设置</w:t>
      </w:r>
    </w:p>
    <w:p w14:paraId="55969143">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大赛整体赛程分为初赛、复赛和决赛三个阶段。</w:t>
      </w:r>
    </w:p>
    <w:p w14:paraId="0F8AB0A5">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初赛，由各州（市）科协组织，参赛队伍按要求提交作品（方案、设计文件、视频等）或开展实验制作，提交内容以及赛规详见大赛官网，由州（市）科协组织专家评审或比赛，确定入围晋级复赛的队伍。</w:t>
      </w:r>
    </w:p>
    <w:p w14:paraId="27D8430F">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复赛，由云南省科技馆组织，以实验制作、作品演示或现场答辩(创意作品需现场展示实物)等形式开展比赛，根据总决赛组委会的要求确定入围全国总决赛的队伍。</w:t>
      </w:r>
    </w:p>
    <w:p w14:paraId="78082A69">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决赛，由中国科学技术馆组织，以实验制作、作品演示或现场答辩等形式开展比赛。</w:t>
      </w:r>
    </w:p>
    <w:p w14:paraId="66D39128">
      <w:pPr>
        <w:pStyle w:val="3"/>
        <w:widowControl/>
        <w:numPr>
          <w:ilvl w:val="0"/>
          <w:numId w:val="1"/>
        </w:numPr>
        <w:spacing w:beforeAutospacing="0" w:afterAutospacing="0"/>
        <w:ind w:firstLine="420"/>
        <w:rPr>
          <w:rFonts w:ascii="黑体" w:hAnsi="黑体" w:eastAsia="黑体" w:cs="微软雅黑"/>
          <w:sz w:val="32"/>
          <w:szCs w:val="32"/>
        </w:rPr>
      </w:pPr>
      <w:r>
        <w:rPr>
          <w:rFonts w:hint="eastAsia" w:ascii="黑体" w:hAnsi="黑体" w:eastAsia="黑体" w:cs="微软雅黑"/>
          <w:sz w:val="32"/>
          <w:szCs w:val="32"/>
        </w:rPr>
        <w:t>奖项设置</w:t>
      </w:r>
    </w:p>
    <w:p w14:paraId="33A5C3F5">
      <w:pPr>
        <w:pStyle w:val="6"/>
        <w:ind w:left="420" w:firstLine="0" w:firstLineChars="0"/>
        <w:rPr>
          <w:rFonts w:ascii="楷体" w:hAnsi="楷体" w:eastAsia="楷体" w:cs="仿宋_GB2312"/>
          <w:kern w:val="0"/>
          <w:sz w:val="32"/>
          <w:szCs w:val="32"/>
        </w:rPr>
      </w:pPr>
      <w:r>
        <w:rPr>
          <w:rFonts w:hint="eastAsia" w:ascii="楷体" w:hAnsi="楷体" w:eastAsia="楷体" w:cs="仿宋_GB2312"/>
          <w:kern w:val="0"/>
          <w:sz w:val="32"/>
          <w:szCs w:val="32"/>
        </w:rPr>
        <w:t>（一）初赛</w:t>
      </w:r>
    </w:p>
    <w:p w14:paraId="07B37C7A">
      <w:pPr>
        <w:ind w:firstLine="640" w:firstLineChars="200"/>
        <w:rPr>
          <w:rFonts w:ascii="仿宋" w:hAnsi="仿宋" w:eastAsia="仿宋" w:cs="仿宋_GB2312"/>
          <w:color w:val="000000" w:themeColor="text1"/>
          <w:kern w:val="0"/>
          <w:sz w:val="32"/>
          <w:szCs w:val="32"/>
          <w:highlight w:val="yellow"/>
          <w14:textFill>
            <w14:solidFill>
              <w14:schemeClr w14:val="tx1"/>
            </w14:solidFill>
          </w14:textFill>
        </w:rPr>
      </w:pPr>
      <w:r>
        <w:rPr>
          <w:rFonts w:hint="eastAsia" w:ascii="仿宋" w:hAnsi="仿宋" w:eastAsia="仿宋" w:cs="仿宋_GB2312"/>
          <w:kern w:val="0"/>
          <w:sz w:val="32"/>
          <w:szCs w:val="32"/>
        </w:rPr>
        <w:t>初赛设16个分赛点，由各州（市）科协牵头组织学校报送作品，组织初赛评审工作。各州（市）科协根据参赛作品数量参照《</w:t>
      </w:r>
      <w:r>
        <w:rPr>
          <w:rFonts w:hint="eastAsia" w:ascii="仿宋" w:hAnsi="仿宋" w:eastAsia="仿宋" w:cs="微软雅黑"/>
          <w:sz w:val="32"/>
          <w:szCs w:val="32"/>
        </w:rPr>
        <w:t>中国科协办公厅关于举办第十一届全国青年科普创新实验暨作品大赛的通知》</w:t>
      </w:r>
      <w:r>
        <w:rPr>
          <w:rFonts w:hint="eastAsia" w:ascii="仿宋" w:hAnsi="仿宋" w:eastAsia="仿宋" w:cs="仿宋_GB2312"/>
          <w:kern w:val="0"/>
          <w:sz w:val="32"/>
          <w:szCs w:val="32"/>
        </w:rPr>
        <w:t>要求自行确定获奖比例,初赛获奖证书由州市科协颁发。云南赛区组委会将根据各州市提交作品数量确定入围复赛的名额，各分赛点</w:t>
      </w:r>
      <w:r>
        <w:rPr>
          <w:rFonts w:hint="eastAsia" w:ascii="仿宋" w:hAnsi="仿宋" w:eastAsia="仿宋" w:cs="仿宋_GB2312"/>
          <w:color w:val="000000" w:themeColor="text1"/>
          <w:kern w:val="0"/>
          <w:sz w:val="32"/>
          <w:szCs w:val="32"/>
          <w14:textFill>
            <w14:solidFill>
              <w14:schemeClr w14:val="tx1"/>
            </w14:solidFill>
          </w14:textFill>
        </w:rPr>
        <w:t>各组别第一名直接晋级复赛,</w:t>
      </w:r>
      <w:r>
        <w:rPr>
          <w:rFonts w:hint="eastAsia" w:ascii="仿宋" w:hAnsi="仿宋" w:eastAsia="仿宋" w:cs="仿宋_GB2312"/>
          <w:color w:val="000000" w:themeColor="text1"/>
          <w:kern w:val="0"/>
          <w:sz w:val="32"/>
          <w:szCs w:val="32"/>
          <w:lang w:eastAsia="zh-CN"/>
          <w14:textFill>
            <w14:solidFill>
              <w14:schemeClr w14:val="tx1"/>
            </w14:solidFill>
          </w14:textFill>
        </w:rPr>
        <w:t>若</w:t>
      </w:r>
      <w:r>
        <w:rPr>
          <w:rFonts w:hint="eastAsia" w:ascii="仿宋" w:hAnsi="仿宋" w:eastAsia="仿宋" w:cs="仿宋_GB2312"/>
          <w:kern w:val="0"/>
          <w:sz w:val="32"/>
          <w:szCs w:val="32"/>
          <w:lang w:eastAsia="zh-CN"/>
        </w:rPr>
        <w:t>提交作品数量</w:t>
      </w:r>
      <w:r>
        <w:rPr>
          <w:rFonts w:hint="eastAsia" w:ascii="仿宋" w:hAnsi="仿宋" w:eastAsia="仿宋" w:cs="仿宋_GB2312"/>
          <w:color w:val="000000" w:themeColor="text1"/>
          <w:kern w:val="0"/>
          <w:sz w:val="32"/>
          <w:szCs w:val="32"/>
          <w14:textFill>
            <w14:solidFill>
              <w14:schemeClr w14:val="tx1"/>
            </w14:solidFill>
          </w14:textFill>
        </w:rPr>
        <w:t>超过</w:t>
      </w:r>
      <w:r>
        <w:rPr>
          <w:rFonts w:hint="eastAsia" w:ascii="仿宋" w:hAnsi="仿宋" w:eastAsia="仿宋" w:cs="仿宋_GB2312"/>
          <w:color w:val="000000" w:themeColor="text1"/>
          <w:kern w:val="0"/>
          <w:sz w:val="32"/>
          <w:szCs w:val="32"/>
          <w:lang w:val="en-US" w:eastAsia="zh-CN"/>
          <w14:textFill>
            <w14:solidFill>
              <w14:schemeClr w14:val="tx1"/>
            </w14:solidFill>
          </w14:textFill>
        </w:rPr>
        <w:t>50个的赛点</w:t>
      </w:r>
      <w:r>
        <w:rPr>
          <w:rFonts w:hint="eastAsia" w:ascii="仿宋" w:hAnsi="仿宋" w:eastAsia="仿宋" w:cs="仿宋_GB2312"/>
          <w:color w:val="000000" w:themeColor="text1"/>
          <w:kern w:val="0"/>
          <w:sz w:val="32"/>
          <w:szCs w:val="32"/>
          <w14:textFill>
            <w14:solidFill>
              <w14:schemeClr w14:val="tx1"/>
            </w14:solidFill>
          </w14:textFill>
        </w:rPr>
        <w:t>,则相应增加入围复赛名额。每个赛点晋级复赛名额不超过</w:t>
      </w:r>
      <w:r>
        <w:rPr>
          <w:rFonts w:hint="eastAsia" w:ascii="仿宋" w:hAnsi="仿宋" w:eastAsia="仿宋" w:cs="仿宋_GB2312"/>
          <w:color w:val="000000" w:themeColor="text1"/>
          <w:kern w:val="0"/>
          <w:sz w:val="32"/>
          <w:szCs w:val="32"/>
          <w:lang w:val="en-US" w:eastAsia="zh-CN"/>
          <w14:textFill>
            <w14:solidFill>
              <w14:schemeClr w14:val="tx1"/>
            </w14:solidFill>
          </w14:textFill>
        </w:rPr>
        <w:t>4</w:t>
      </w:r>
      <w:r>
        <w:rPr>
          <w:rFonts w:hint="eastAsia" w:ascii="仿宋" w:hAnsi="仿宋" w:eastAsia="仿宋" w:cs="仿宋_GB2312"/>
          <w:color w:val="000000" w:themeColor="text1"/>
          <w:kern w:val="0"/>
          <w:sz w:val="32"/>
          <w:szCs w:val="32"/>
          <w14:textFill>
            <w14:solidFill>
              <w14:schemeClr w14:val="tx1"/>
            </w14:solidFill>
          </w14:textFill>
        </w:rPr>
        <w:t>个(含</w:t>
      </w:r>
      <w:r>
        <w:rPr>
          <w:rFonts w:hint="eastAsia" w:ascii="仿宋" w:hAnsi="仿宋" w:eastAsia="仿宋" w:cs="仿宋_GB2312"/>
          <w:color w:val="000000" w:themeColor="text1"/>
          <w:kern w:val="0"/>
          <w:sz w:val="32"/>
          <w:szCs w:val="32"/>
          <w:lang w:val="en-US" w:eastAsia="zh-CN"/>
          <w14:textFill>
            <w14:solidFill>
              <w14:schemeClr w14:val="tx1"/>
            </w14:solidFill>
          </w14:textFill>
        </w:rPr>
        <w:t>4</w:t>
      </w:r>
      <w:r>
        <w:rPr>
          <w:rFonts w:hint="eastAsia" w:ascii="仿宋" w:hAnsi="仿宋" w:eastAsia="仿宋" w:cs="仿宋_GB2312"/>
          <w:color w:val="000000" w:themeColor="text1"/>
          <w:kern w:val="0"/>
          <w:sz w:val="32"/>
          <w:szCs w:val="32"/>
          <w14:textFill>
            <w14:solidFill>
              <w14:schemeClr w14:val="tx1"/>
            </w14:solidFill>
          </w14:textFill>
        </w:rPr>
        <w:t>个)。</w:t>
      </w:r>
    </w:p>
    <w:p w14:paraId="5DB64B25">
      <w:pPr>
        <w:numPr>
          <w:ilvl w:val="0"/>
          <w:numId w:val="2"/>
        </w:numPr>
        <w:ind w:firstLine="320" w:firstLineChars="100"/>
        <w:rPr>
          <w:rFonts w:ascii="楷体" w:hAnsi="楷体" w:eastAsia="楷体" w:cs="仿宋_GB2312"/>
          <w:kern w:val="0"/>
          <w:sz w:val="32"/>
          <w:szCs w:val="32"/>
        </w:rPr>
      </w:pPr>
      <w:r>
        <w:rPr>
          <w:rFonts w:hint="eastAsia" w:ascii="楷体" w:hAnsi="楷体" w:eastAsia="楷体" w:cs="仿宋_GB2312"/>
          <w:kern w:val="0"/>
          <w:sz w:val="32"/>
          <w:szCs w:val="32"/>
        </w:rPr>
        <w:t>复赛</w:t>
      </w:r>
    </w:p>
    <w:p w14:paraId="28DAF917">
      <w:pPr>
        <w:rPr>
          <w:rFonts w:ascii="楷体" w:hAnsi="楷体" w:eastAsia="楷体" w:cs="仿宋_GB2312"/>
          <w:kern w:val="0"/>
          <w:sz w:val="32"/>
          <w:szCs w:val="32"/>
        </w:rPr>
      </w:pPr>
      <w:r>
        <w:rPr>
          <w:rFonts w:hint="eastAsia" w:ascii="楷体" w:hAnsi="楷体" w:eastAsia="楷体" w:cs="仿宋_GB2312"/>
          <w:kern w:val="0"/>
          <w:sz w:val="32"/>
          <w:szCs w:val="32"/>
        </w:rPr>
        <w:t xml:space="preserve">    各州（市）科协根据云南赛区组委会入围、晋级要求推荐参加全省复赛的作品，由省科技馆组织评审，确定晋级复赛的作品。</w:t>
      </w:r>
    </w:p>
    <w:p w14:paraId="4ED70E57">
      <w:pPr>
        <w:pStyle w:val="3"/>
        <w:widowControl/>
        <w:spacing w:beforeAutospacing="0" w:afterAutospacing="0"/>
        <w:ind w:firstLine="640" w:firstLineChars="200"/>
        <w:rPr>
          <w:rFonts w:ascii="仿宋" w:hAnsi="仿宋" w:eastAsia="仿宋" w:cs="微软雅黑"/>
          <w:sz w:val="32"/>
          <w:szCs w:val="32"/>
        </w:rPr>
      </w:pPr>
      <w:r>
        <w:rPr>
          <w:rFonts w:hint="eastAsia" w:ascii="Times New Roman" w:hAnsi="Times New Roman" w:eastAsia="仿宋"/>
          <w:sz w:val="32"/>
          <w:szCs w:val="32"/>
        </w:rPr>
        <w:t>1.入围但未晋级的作品获优秀奖，不参加全省复赛现场比赛。所有晋级全省复赛作品通过实验制作、作品演示或现场问辩等形式确定比赛成绩，各项目各组别分别设置一、二、三等奖。</w:t>
      </w:r>
    </w:p>
    <w:p w14:paraId="01A32059">
      <w:pPr>
        <w:pStyle w:val="3"/>
        <w:widowControl/>
        <w:spacing w:beforeAutospacing="0" w:afterAutospacing="0"/>
        <w:ind w:firstLine="640" w:firstLineChars="200"/>
        <w:rPr>
          <w:rFonts w:ascii="仿宋" w:hAnsi="仿宋" w:eastAsia="仿宋" w:cs="微软雅黑"/>
          <w:sz w:val="32"/>
          <w:szCs w:val="32"/>
        </w:rPr>
      </w:pPr>
      <w:r>
        <w:rPr>
          <w:rFonts w:hint="eastAsia" w:ascii="Times New Roman" w:hAnsi="Times New Roman" w:eastAsia="仿宋"/>
          <w:sz w:val="32"/>
          <w:szCs w:val="32"/>
        </w:rPr>
        <w:t>2</w:t>
      </w:r>
      <w:r>
        <w:rPr>
          <w:rFonts w:hint="eastAsia" w:ascii="仿宋" w:hAnsi="仿宋" w:eastAsia="仿宋" w:cs="微软雅黑"/>
          <w:sz w:val="32"/>
          <w:szCs w:val="32"/>
        </w:rPr>
        <w:t>.优秀指导教师奖：</w:t>
      </w:r>
      <w:r>
        <w:rPr>
          <w:rFonts w:hint="eastAsia" w:ascii="仿宋" w:hAnsi="仿宋" w:eastAsia="仿宋" w:cs="微软雅黑"/>
          <w:sz w:val="32"/>
          <w:szCs w:val="32"/>
          <w:lang w:eastAsia="zh-CN"/>
        </w:rPr>
        <w:t>全省</w:t>
      </w:r>
      <w:r>
        <w:rPr>
          <w:rFonts w:hint="eastAsia" w:ascii="仿宋" w:hAnsi="仿宋" w:eastAsia="仿宋" w:cs="微软雅黑"/>
          <w:sz w:val="32"/>
          <w:szCs w:val="32"/>
        </w:rPr>
        <w:t>复赛获得一、二、三等奖队伍的指导老师均可获得优秀指导教师奖。</w:t>
      </w:r>
    </w:p>
    <w:p w14:paraId="05AF0631">
      <w:pPr>
        <w:pStyle w:val="3"/>
        <w:widowControl/>
        <w:spacing w:beforeAutospacing="0" w:afterAutospacing="0"/>
        <w:ind w:firstLine="640" w:firstLineChars="200"/>
        <w:rPr>
          <w:rFonts w:ascii="仿宋" w:hAnsi="仿宋" w:eastAsia="仿宋" w:cs="微软雅黑"/>
          <w:sz w:val="32"/>
          <w:szCs w:val="32"/>
        </w:rPr>
      </w:pPr>
      <w:r>
        <w:rPr>
          <w:rFonts w:hint="eastAsia" w:ascii="Times New Roman" w:hAnsi="Times New Roman" w:eastAsia="仿宋"/>
          <w:sz w:val="32"/>
          <w:szCs w:val="32"/>
        </w:rPr>
        <w:t>3</w:t>
      </w:r>
      <w:r>
        <w:rPr>
          <w:rFonts w:hint="eastAsia" w:ascii="仿宋" w:hAnsi="仿宋" w:eastAsia="仿宋" w:cs="微软雅黑"/>
          <w:sz w:val="32"/>
          <w:szCs w:val="32"/>
        </w:rPr>
        <w:t>.优秀组织奖：根据各单位、学校广泛动员宣传情况、组织参赛队伍数量、参赛作品、复赛获奖情况等，</w:t>
      </w:r>
      <w:r>
        <w:rPr>
          <w:rFonts w:hint="eastAsia" w:ascii="仿宋" w:hAnsi="仿宋" w:eastAsia="仿宋" w:cs="微软雅黑"/>
          <w:sz w:val="32"/>
          <w:szCs w:val="32"/>
          <w:lang w:eastAsia="zh-CN"/>
        </w:rPr>
        <w:t>确定</w:t>
      </w:r>
      <w:r>
        <w:rPr>
          <w:rFonts w:hint="eastAsia" w:ascii="仿宋" w:hAnsi="仿宋" w:eastAsia="仿宋" w:cs="微软雅黑"/>
          <w:sz w:val="32"/>
          <w:szCs w:val="32"/>
        </w:rPr>
        <w:t>优秀组织单位。</w:t>
      </w:r>
    </w:p>
    <w:p w14:paraId="268BBF7A">
      <w:pPr>
        <w:ind w:firstLine="640" w:firstLineChars="200"/>
        <w:rPr>
          <w:rFonts w:ascii="楷体" w:hAnsi="楷体" w:eastAsia="楷体" w:cs="楷体_GB2312"/>
          <w:kern w:val="0"/>
          <w:sz w:val="32"/>
          <w:szCs w:val="32"/>
        </w:rPr>
      </w:pPr>
      <w:r>
        <w:rPr>
          <w:rFonts w:hint="eastAsia" w:ascii="楷体" w:hAnsi="楷体" w:eastAsia="楷体" w:cs="楷体_GB2312"/>
          <w:kern w:val="0"/>
          <w:sz w:val="32"/>
          <w:szCs w:val="32"/>
        </w:rPr>
        <w:t>（三）决赛</w:t>
      </w:r>
    </w:p>
    <w:p w14:paraId="563D8ED1">
      <w:pPr>
        <w:pStyle w:val="3"/>
        <w:widowControl/>
        <w:spacing w:beforeAutospacing="0" w:afterAutospacing="0"/>
        <w:ind w:firstLine="640" w:firstLineChars="200"/>
        <w:rPr>
          <w:rFonts w:hint="eastAsia" w:ascii="仿宋" w:hAnsi="仿宋" w:eastAsia="仿宋" w:cs="微软雅黑"/>
          <w:sz w:val="32"/>
          <w:szCs w:val="32"/>
        </w:rPr>
      </w:pPr>
      <w:r>
        <w:rPr>
          <w:rFonts w:hint="eastAsia" w:ascii="仿宋" w:hAnsi="仿宋" w:eastAsia="仿宋" w:cs="微软雅黑"/>
          <w:sz w:val="32"/>
          <w:szCs w:val="32"/>
        </w:rPr>
        <w:t>云南赛区组委会根据大赛组委会入围、晋级要求推荐出参加全国总决赛的队伍。入围但未晋级的作品获优秀奖，不参加全国总决赛现场比赛。所有晋级全国总决赛作品通过实验制作、作品演示或现场问辩等形式确定比赛成绩，各项目各组别分别设置特、一、二、三等奖</w:t>
      </w:r>
      <w:r>
        <w:rPr>
          <w:rFonts w:hint="eastAsia" w:ascii="仿宋" w:hAnsi="仿宋" w:eastAsia="仿宋" w:cs="微软雅黑"/>
          <w:sz w:val="32"/>
          <w:szCs w:val="32"/>
          <w:lang w:eastAsia="zh-CN"/>
        </w:rPr>
        <w:t>等奖项，</w:t>
      </w:r>
      <w:r>
        <w:rPr>
          <w:rFonts w:hint="eastAsia" w:ascii="仿宋" w:hAnsi="仿宋" w:eastAsia="仿宋" w:cs="微软雅黑"/>
          <w:sz w:val="32"/>
          <w:szCs w:val="32"/>
        </w:rPr>
        <w:t>全国总决赛获得特、一、二、三等奖队伍的指导老师均可获得优秀指导教师奖。</w:t>
      </w:r>
    </w:p>
    <w:p w14:paraId="4D4D6B38">
      <w:pPr>
        <w:pStyle w:val="3"/>
        <w:widowControl/>
        <w:spacing w:beforeAutospacing="0" w:afterAutospacing="0"/>
        <w:ind w:firstLine="640" w:firstLineChars="200"/>
        <w:rPr>
          <w:rFonts w:ascii="黑体" w:hAnsi="黑体" w:eastAsia="黑体" w:cs="微软雅黑"/>
          <w:sz w:val="32"/>
          <w:szCs w:val="32"/>
        </w:rPr>
      </w:pPr>
      <w:r>
        <w:rPr>
          <w:rFonts w:hint="eastAsia" w:ascii="黑体" w:hAnsi="黑体" w:eastAsia="黑体" w:cs="微软雅黑"/>
          <w:sz w:val="32"/>
          <w:szCs w:val="32"/>
        </w:rPr>
        <w:t>八、纪律监督</w:t>
      </w:r>
    </w:p>
    <w:p w14:paraId="2DB3E6A0">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监审委员会对</w:t>
      </w:r>
      <w:r>
        <w:rPr>
          <w:rFonts w:hint="eastAsia" w:ascii="仿宋" w:hAnsi="仿宋" w:eastAsia="仿宋" w:cs="微软雅黑"/>
          <w:sz w:val="32"/>
          <w:szCs w:val="32"/>
          <w:lang w:eastAsia="zh-CN"/>
        </w:rPr>
        <w:t>活动</w:t>
      </w:r>
      <w:r>
        <w:rPr>
          <w:rFonts w:hint="eastAsia" w:ascii="仿宋" w:hAnsi="仿宋" w:eastAsia="仿宋" w:cs="微软雅黑"/>
          <w:sz w:val="32"/>
          <w:szCs w:val="32"/>
        </w:rPr>
        <w:t>程序合理性、评审公正性等全程监督。在</w:t>
      </w:r>
      <w:r>
        <w:rPr>
          <w:rFonts w:hint="eastAsia" w:ascii="仿宋" w:hAnsi="仿宋" w:eastAsia="仿宋" w:cs="微软雅黑"/>
          <w:sz w:val="32"/>
          <w:szCs w:val="32"/>
          <w:lang w:eastAsia="zh-CN"/>
        </w:rPr>
        <w:t>活动</w:t>
      </w:r>
      <w:r>
        <w:rPr>
          <w:rFonts w:hint="eastAsia" w:ascii="仿宋" w:hAnsi="仿宋" w:eastAsia="仿宋" w:cs="微软雅黑"/>
          <w:sz w:val="32"/>
          <w:szCs w:val="32"/>
        </w:rPr>
        <w:t>实施过程中，如发现违纪违规行为，接到投诉和反映问题，监审委员会将及时调查并协调解决。</w:t>
      </w:r>
    </w:p>
    <w:p w14:paraId="096D4481">
      <w:pPr>
        <w:pStyle w:val="7"/>
        <w:ind w:firstLine="640"/>
      </w:pPr>
      <w:r>
        <w:rPr>
          <w:rFonts w:hint="eastAsia"/>
        </w:rPr>
        <w:t>九、经费使用管理</w:t>
      </w:r>
    </w:p>
    <w:p w14:paraId="21FD6DE0">
      <w:pPr>
        <w:pStyle w:val="3"/>
        <w:widowControl/>
        <w:spacing w:beforeAutospacing="0" w:afterAutospacing="0"/>
        <w:ind w:firstLine="640" w:firstLineChars="200"/>
        <w:rPr>
          <w:rFonts w:ascii="仿宋" w:hAnsi="仿宋" w:eastAsia="仿宋" w:cs="微软雅黑"/>
          <w:sz w:val="32"/>
          <w:szCs w:val="32"/>
        </w:rPr>
      </w:pPr>
      <w:r>
        <w:rPr>
          <w:rFonts w:hint="eastAsia" w:ascii="仿宋" w:hAnsi="仿宋" w:eastAsia="仿宋" w:cs="微软雅黑"/>
          <w:sz w:val="32"/>
          <w:szCs w:val="32"/>
        </w:rPr>
        <w:t>经费使用按照全国青年科普创新实验暨作品大赛管理要求，本着规范合理、精简节约的管理使用原则，用于赛事各项组织与实施工作。</w:t>
      </w:r>
    </w:p>
    <w:p w14:paraId="77AEDF5E">
      <w:pPr>
        <w:pStyle w:val="7"/>
        <w:numPr>
          <w:ilvl w:val="0"/>
          <w:numId w:val="3"/>
        </w:numPr>
        <w:ind w:firstLine="640"/>
        <w:rPr>
          <w:rFonts w:hint="eastAsia"/>
        </w:rPr>
      </w:pPr>
      <w:r>
        <w:rPr>
          <w:rFonts w:hint="eastAsia"/>
        </w:rPr>
        <w:t>相关要求</w:t>
      </w:r>
    </w:p>
    <w:p w14:paraId="4C554B83">
      <w:pPr>
        <w:pStyle w:val="7"/>
        <w:numPr>
          <w:ilvl w:val="0"/>
          <w:numId w:val="4"/>
        </w:numPr>
        <w:ind w:firstLine="640" w:firstLineChars="200"/>
        <w:rPr>
          <w:rFonts w:hint="eastAsia" w:ascii="仿宋" w:hAnsi="仿宋" w:eastAsia="仿宋" w:cs="微软雅黑"/>
          <w:sz w:val="32"/>
          <w:szCs w:val="32"/>
        </w:rPr>
      </w:pPr>
      <w:r>
        <w:rPr>
          <w:rFonts w:hint="eastAsia" w:ascii="仿宋" w:hAnsi="仿宋" w:eastAsia="仿宋" w:cs="微软雅黑"/>
          <w:sz w:val="32"/>
          <w:szCs w:val="32"/>
        </w:rPr>
        <w:t>提交作品不得为本大赛往届全国总决赛获得特、一、二、三等奖的作品。提交作品不得为教育部公布的全国性竞赛活动（参考《2022—2025学年面向中小学生的全国性竞赛活动名单》）获得一、二、三等奖的作品。</w:t>
      </w:r>
    </w:p>
    <w:p w14:paraId="68A8A79E">
      <w:pPr>
        <w:pStyle w:val="7"/>
        <w:numPr>
          <w:ilvl w:val="0"/>
          <w:numId w:val="4"/>
        </w:numPr>
        <w:ind w:left="0" w:leftChars="0" w:firstLine="640" w:firstLineChars="200"/>
        <w:rPr>
          <w:rFonts w:hint="eastAsia" w:ascii="仿宋" w:hAnsi="仿宋" w:eastAsia="仿宋" w:cs="微软雅黑"/>
          <w:sz w:val="32"/>
          <w:szCs w:val="32"/>
        </w:rPr>
      </w:pPr>
      <w:r>
        <w:rPr>
          <w:rFonts w:hint="eastAsia" w:ascii="仿宋" w:hAnsi="仿宋" w:eastAsia="仿宋" w:cs="微软雅黑"/>
          <w:sz w:val="32"/>
          <w:szCs w:val="32"/>
        </w:rPr>
        <w:t>参赛队伍不得提供虚假资料和信息。</w:t>
      </w:r>
    </w:p>
    <w:p w14:paraId="7942FDFE">
      <w:pPr>
        <w:pStyle w:val="7"/>
        <w:numPr>
          <w:ilvl w:val="0"/>
          <w:numId w:val="4"/>
        </w:numPr>
        <w:ind w:left="0" w:leftChars="0" w:firstLine="640" w:firstLineChars="200"/>
        <w:rPr>
          <w:rFonts w:hint="eastAsia" w:ascii="仿宋" w:hAnsi="仿宋" w:eastAsia="仿宋" w:cs="微软雅黑"/>
          <w:sz w:val="32"/>
          <w:szCs w:val="32"/>
        </w:rPr>
      </w:pPr>
      <w:r>
        <w:rPr>
          <w:rFonts w:hint="eastAsia" w:ascii="仿宋" w:hAnsi="仿宋" w:eastAsia="仿宋" w:cs="微软雅黑"/>
          <w:sz w:val="32"/>
          <w:szCs w:val="32"/>
        </w:rPr>
        <w:t>任何人不得以任何形式影响、干扰评审工作。</w:t>
      </w:r>
    </w:p>
    <w:p w14:paraId="0E974F4C">
      <w:pPr>
        <w:pStyle w:val="7"/>
        <w:numPr>
          <w:ilvl w:val="0"/>
          <w:numId w:val="4"/>
        </w:numPr>
        <w:ind w:left="0" w:leftChars="0" w:firstLine="640" w:firstLineChars="200"/>
        <w:rPr>
          <w:rFonts w:hint="eastAsia" w:ascii="仿宋" w:hAnsi="仿宋" w:eastAsia="仿宋" w:cs="微软雅黑"/>
          <w:sz w:val="32"/>
          <w:szCs w:val="32"/>
        </w:rPr>
      </w:pPr>
      <w:r>
        <w:rPr>
          <w:rFonts w:hint="eastAsia" w:ascii="仿宋" w:hAnsi="仿宋" w:eastAsia="仿宋" w:cs="微软雅黑"/>
          <w:sz w:val="32"/>
          <w:szCs w:val="32"/>
        </w:rPr>
        <w:t>组委会将对提交的参赛作品进行抽样检查，重点对作品查新、原创性等进行审核。如有违规，一经查实，取消参赛资格。</w:t>
      </w:r>
    </w:p>
    <w:p w14:paraId="2EA57397">
      <w:pPr>
        <w:pStyle w:val="7"/>
        <w:numPr>
          <w:ilvl w:val="0"/>
          <w:numId w:val="0"/>
        </w:numPr>
        <w:ind w:leftChars="200" w:firstLine="320" w:firstLineChars="100"/>
        <w:rPr>
          <w:rFonts w:ascii="仿宋" w:hAnsi="仿宋" w:eastAsia="仿宋" w:cs="微软雅黑"/>
          <w:sz w:val="32"/>
          <w:szCs w:val="32"/>
        </w:rPr>
      </w:pPr>
      <w:r>
        <w:rPr>
          <w:rFonts w:hint="eastAsia" w:ascii="仿宋" w:hAnsi="仿宋" w:eastAsia="仿宋" w:cs="微软雅黑"/>
          <w:sz w:val="32"/>
          <w:szCs w:val="32"/>
        </w:rPr>
        <w:t>（五）各赛点做好</w:t>
      </w:r>
      <w:r>
        <w:rPr>
          <w:rFonts w:hint="eastAsia" w:ascii="仿宋" w:hAnsi="仿宋" w:eastAsia="仿宋" w:cs="微软雅黑"/>
          <w:sz w:val="32"/>
          <w:szCs w:val="32"/>
          <w:lang w:eastAsia="zh-CN"/>
        </w:rPr>
        <w:t>舆情</w:t>
      </w:r>
      <w:r>
        <w:rPr>
          <w:rFonts w:hint="eastAsia" w:ascii="仿宋" w:hAnsi="仿宋" w:eastAsia="仿宋" w:cs="微软雅黑"/>
          <w:sz w:val="32"/>
          <w:szCs w:val="32"/>
        </w:rPr>
        <w:t>管理，确保大赛公平公正。</w:t>
      </w:r>
    </w:p>
    <w:p w14:paraId="3C4800C2">
      <w:pPr>
        <w:pStyle w:val="3"/>
        <w:widowControl/>
        <w:spacing w:beforeAutospacing="0" w:afterAutospacing="0"/>
        <w:ind w:firstLine="640" w:firstLineChars="200"/>
        <w:rPr>
          <w:rFonts w:ascii="仿宋" w:hAnsi="仿宋" w:eastAsia="仿宋" w:cs="微软雅黑"/>
          <w:sz w:val="32"/>
          <w:szCs w:val="32"/>
        </w:rPr>
      </w:pPr>
    </w:p>
    <w:p w14:paraId="5019FDC9">
      <w:bookmarkStart w:id="0" w:name="_GoBack"/>
      <w:bookmarkEnd w:id="0"/>
    </w:p>
    <w:sectPr>
      <w:footerReference r:id="rId3" w:type="default"/>
      <w:pgSz w:w="11906" w:h="16838"/>
      <w:pgMar w:top="1440" w:right="1800" w:bottom="1440" w:left="1800" w:header="851" w:footer="0"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0000000000000000000"/>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E1735">
    <w:pPr>
      <w:pStyle w:val="2"/>
      <w:jc w:val="center"/>
    </w:pPr>
    <w:r>
      <mc:AlternateContent>
        <mc:Choice Requires="wps">
          <w:drawing>
            <wp:anchor distT="0" distB="0" distL="114300" distR="114300" simplePos="0" relativeHeight="251659264" behindDoc="0" locked="0" layoutInCell="1" allowOverlap="1">
              <wp:simplePos x="0" y="0"/>
              <wp:positionH relativeFrom="margin">
                <wp:align>inside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86A635">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1986A635">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p w14:paraId="42CE5570">
    <w:pPr>
      <w:pStyle w:val="2"/>
      <w:jc w:val="right"/>
    </w:pPr>
  </w:p>
  <w:p w14:paraId="63376104"/>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A438744"/>
    <w:multiLevelType w:val="singleLevel"/>
    <w:tmpl w:val="8A438744"/>
    <w:lvl w:ilvl="0" w:tentative="0">
      <w:start w:val="2"/>
      <w:numFmt w:val="chineseCounting"/>
      <w:suff w:val="nothing"/>
      <w:lvlText w:val="（%1）"/>
      <w:lvlJc w:val="left"/>
      <w:rPr>
        <w:rFonts w:hint="eastAsia"/>
      </w:rPr>
    </w:lvl>
  </w:abstractNum>
  <w:abstractNum w:abstractNumId="1">
    <w:nsid w:val="CA82F28A"/>
    <w:multiLevelType w:val="singleLevel"/>
    <w:tmpl w:val="CA82F28A"/>
    <w:lvl w:ilvl="0" w:tentative="0">
      <w:start w:val="10"/>
      <w:numFmt w:val="chineseCounting"/>
      <w:suff w:val="nothing"/>
      <w:lvlText w:val="%1、"/>
      <w:lvlJc w:val="left"/>
      <w:rPr>
        <w:rFonts w:hint="eastAsia"/>
      </w:rPr>
    </w:lvl>
  </w:abstractNum>
  <w:abstractNum w:abstractNumId="2">
    <w:nsid w:val="F3F6CB4D"/>
    <w:multiLevelType w:val="singleLevel"/>
    <w:tmpl w:val="F3F6CB4D"/>
    <w:lvl w:ilvl="0" w:tentative="0">
      <w:start w:val="7"/>
      <w:numFmt w:val="chineseCounting"/>
      <w:suff w:val="nothing"/>
      <w:lvlText w:val="%1、"/>
      <w:lvlJc w:val="left"/>
      <w:rPr>
        <w:rFonts w:hint="eastAsia"/>
      </w:rPr>
    </w:lvl>
  </w:abstractNum>
  <w:abstractNum w:abstractNumId="3">
    <w:nsid w:val="51ED183D"/>
    <w:multiLevelType w:val="singleLevel"/>
    <w:tmpl w:val="51ED183D"/>
    <w:lvl w:ilvl="0" w:tentative="0">
      <w:start w:val="1"/>
      <w:numFmt w:val="chineseCounting"/>
      <w:suff w:val="nothing"/>
      <w:lvlText w:val="（%1）"/>
      <w:lvlJc w:val="left"/>
      <w:rPr>
        <w:rFonts w:hint="eastAsia"/>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5A107B"/>
    <w:rsid w:val="1A5A10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 w:type="paragraph" w:styleId="3">
    <w:name w:val="Normal (Web)"/>
    <w:basedOn w:val="1"/>
    <w:qFormat/>
    <w:uiPriority w:val="0"/>
    <w:pPr>
      <w:spacing w:beforeAutospacing="1" w:afterAutospacing="1"/>
      <w:jc w:val="left"/>
    </w:pPr>
    <w:rPr>
      <w:rFonts w:cs="Times New Roman"/>
      <w:kern w:val="0"/>
      <w:sz w:val="24"/>
    </w:rPr>
  </w:style>
  <w:style w:type="paragraph" w:styleId="6">
    <w:name w:val="List Paragraph"/>
    <w:basedOn w:val="1"/>
    <w:autoRedefine/>
    <w:unhideWhenUsed/>
    <w:qFormat/>
    <w:uiPriority w:val="99"/>
    <w:pPr>
      <w:ind w:firstLine="420" w:firstLineChars="200"/>
    </w:pPr>
  </w:style>
  <w:style w:type="paragraph" w:customStyle="1" w:styleId="7">
    <w:name w:val="标题1"/>
    <w:basedOn w:val="8"/>
    <w:autoRedefine/>
    <w:qFormat/>
    <w:uiPriority w:val="0"/>
    <w:rPr>
      <w:rFonts w:eastAsia="黑体"/>
    </w:rPr>
  </w:style>
  <w:style w:type="paragraph" w:customStyle="1" w:styleId="8">
    <w:name w:val="公文正文"/>
    <w:basedOn w:val="1"/>
    <w:autoRedefine/>
    <w:qFormat/>
    <w:uiPriority w:val="0"/>
    <w:pPr>
      <w:topLinePunct/>
      <w:ind w:firstLine="200" w:firstLineChars="200"/>
    </w:pPr>
    <w:rPr>
      <w:rFonts w:ascii="仿宋" w:hAnsi="宋体" w:eastAsia="仿宋" w:cs="Times New Roman"/>
      <w:sz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2025-02-28T11:09:00Z</dcterms:created>
  <dc:creator>阿花</dc:creator>
  <cp:lastModifiedBy>阿花</cp:lastModifiedBy>
  <dcterms:modified xsi:type="dcterms:W3CDTF">2025-02-28T11:10:29Z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D252233EDC794F20A1DD4A55B2B2AD3A_11</vt:lpwstr>
  </property>
  <property fmtid="{D5CDD505-2E9C-101B-9397-08002B2CF9AE}" pid="4" name="KSOTemplateDocerSaveRecord">
    <vt:lpwstr>eyJoZGlkIjoiMTBlMTcyMzU5NGJmYTViODczOWQxNTI5YTAzNGQxZWUiLCJ1c2VySWQiOiI1NzE1MzQ3NjcifQ==</vt:lpwstr>
  </property>
</Properties>
</file>