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</w:p>
    <w:p>
      <w:pPr>
        <w:jc w:val="center"/>
        <w:rPr>
          <w:rFonts w:ascii="仿宋_GB2312" w:hAnsi="仿宋_GB2312" w:eastAsia="仿宋_GB2312" w:cs="Times New Roman"/>
          <w:b/>
          <w:bCs/>
          <w:sz w:val="44"/>
          <w:szCs w:val="44"/>
        </w:rPr>
      </w:pPr>
      <w:bookmarkStart w:id="0" w:name="_GoBack"/>
      <w:r>
        <w:rPr>
          <w:rFonts w:ascii="仿宋_GB2312" w:hAnsi="仿宋_GB2312" w:eastAsia="仿宋_GB2312" w:cs="仿宋_GB2312"/>
          <w:b/>
          <w:bCs/>
          <w:sz w:val="44"/>
          <w:szCs w:val="44"/>
        </w:rPr>
        <w:t>2020</w:t>
      </w:r>
      <w:r>
        <w:rPr>
          <w:rFonts w:hint="eastAsia" w:ascii="仿宋_GB2312" w:hAnsi="仿宋_GB2312" w:eastAsia="仿宋_GB2312" w:cs="仿宋_GB2312"/>
          <w:b/>
          <w:bCs/>
          <w:sz w:val="44"/>
          <w:szCs w:val="44"/>
        </w:rPr>
        <w:t>年全省科普大篷车绩效考核结果</w:t>
      </w:r>
    </w:p>
    <w:bookmarkEnd w:id="0"/>
    <w:p>
      <w:pPr>
        <w:rPr>
          <w:rFonts w:ascii="仿宋_GB2312" w:hAnsi="仿宋_GB2312" w:eastAsia="仿宋_GB2312" w:cs="Times New Roman"/>
          <w:sz w:val="32"/>
          <w:szCs w:val="32"/>
        </w:rPr>
      </w:pPr>
    </w:p>
    <w:p>
      <w:pPr>
        <w:widowControl/>
        <w:textAlignment w:val="center"/>
        <w:rPr>
          <w:rFonts w:ascii="黑体" w:hAnsi="宋体" w:eastAsia="黑体" w:cs="Times New Roman"/>
          <w:color w:val="000000"/>
          <w:kern w:val="0"/>
          <w:sz w:val="28"/>
          <w:szCs w:val="28"/>
        </w:rPr>
      </w:pPr>
      <w:r>
        <w:rPr>
          <w:rFonts w:hint="eastAsia" w:ascii="黑体" w:hAnsi="宋体" w:eastAsia="黑体" w:cs="黑体"/>
          <w:color w:val="000000"/>
          <w:kern w:val="0"/>
          <w:sz w:val="28"/>
          <w:szCs w:val="28"/>
        </w:rPr>
        <w:t>优秀单位</w:t>
      </w:r>
      <w:r>
        <w:rPr>
          <w:rFonts w:ascii="黑体" w:hAnsi="宋体" w:eastAsia="黑体" w:cs="黑体"/>
          <w:color w:val="000000"/>
          <w:kern w:val="0"/>
          <w:sz w:val="28"/>
          <w:szCs w:val="28"/>
        </w:rPr>
        <w:t>10</w:t>
      </w:r>
      <w:r>
        <w:rPr>
          <w:rFonts w:hint="eastAsia" w:ascii="黑体" w:hAnsi="宋体" w:eastAsia="黑体" w:cs="黑体"/>
          <w:color w:val="000000"/>
          <w:kern w:val="0"/>
          <w:sz w:val="28"/>
          <w:szCs w:val="28"/>
        </w:rPr>
        <w:t>个：</w:t>
      </w:r>
    </w:p>
    <w:p>
      <w:pPr>
        <w:widowControl/>
        <w:textAlignment w:val="center"/>
        <w:rPr>
          <w:rFonts w:ascii="仿宋_GB2312" w:eastAsia="仿宋_GB2312" w:cs="Times New Roman"/>
          <w:color w:val="000000"/>
          <w:sz w:val="28"/>
          <w:szCs w:val="28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>文山州科协、怒江州科协、玉溪市科协、红河州科协、大理州科协、西畴县科协、腾冲市科协、屏边县科协、石林县科协、楚雄州科协。</w:t>
      </w:r>
    </w:p>
    <w:p>
      <w:pPr>
        <w:widowControl/>
        <w:textAlignment w:val="center"/>
        <w:rPr>
          <w:rFonts w:ascii="仿宋_GB2312" w:hAnsi="宋体" w:eastAsia="仿宋_GB2312" w:cs="Times New Roman"/>
          <w:color w:val="000000"/>
          <w:kern w:val="0"/>
          <w:sz w:val="28"/>
          <w:szCs w:val="28"/>
        </w:rPr>
      </w:pPr>
    </w:p>
    <w:p>
      <w:pPr>
        <w:widowControl/>
        <w:textAlignment w:val="center"/>
        <w:rPr>
          <w:rFonts w:ascii="黑体" w:hAnsi="宋体" w:eastAsia="黑体" w:cs="Times New Roman"/>
          <w:color w:val="000000"/>
          <w:kern w:val="0"/>
          <w:sz w:val="28"/>
          <w:szCs w:val="28"/>
        </w:rPr>
      </w:pPr>
      <w:r>
        <w:rPr>
          <w:rFonts w:hint="eastAsia" w:ascii="黑体" w:hAnsi="宋体" w:eastAsia="黑体" w:cs="黑体"/>
          <w:color w:val="000000"/>
          <w:kern w:val="0"/>
          <w:sz w:val="28"/>
          <w:szCs w:val="28"/>
        </w:rPr>
        <w:t>良好单位</w:t>
      </w:r>
      <w:r>
        <w:rPr>
          <w:rFonts w:ascii="黑体" w:hAnsi="宋体" w:eastAsia="黑体" w:cs="黑体"/>
          <w:color w:val="000000"/>
          <w:kern w:val="0"/>
          <w:sz w:val="28"/>
          <w:szCs w:val="28"/>
        </w:rPr>
        <w:t>34</w:t>
      </w:r>
      <w:r>
        <w:rPr>
          <w:rFonts w:hint="eastAsia" w:ascii="黑体" w:hAnsi="宋体" w:eastAsia="黑体" w:cs="黑体"/>
          <w:color w:val="000000"/>
          <w:kern w:val="0"/>
          <w:sz w:val="28"/>
          <w:szCs w:val="28"/>
        </w:rPr>
        <w:t>个：</w:t>
      </w:r>
    </w:p>
    <w:p>
      <w:pPr>
        <w:widowControl/>
        <w:jc w:val="left"/>
        <w:rPr>
          <w:rFonts w:ascii="仿宋_GB2312" w:hAnsi="宋体" w:eastAsia="仿宋_GB2312" w:cs="Times New Roman"/>
          <w:color w:val="000000"/>
          <w:kern w:val="0"/>
          <w:sz w:val="28"/>
          <w:szCs w:val="28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>临沧市科协、德宏州科协、会泽县科协、广南县科协、砚山县科协、</w:t>
      </w:r>
    </w:p>
    <w:p>
      <w:pPr>
        <w:widowControl/>
        <w:jc w:val="left"/>
        <w:rPr>
          <w:rFonts w:ascii="仿宋_GB2312" w:hAnsi="宋体" w:eastAsia="仿宋_GB2312" w:cs="Times New Roman"/>
          <w:color w:val="000000"/>
          <w:kern w:val="0"/>
          <w:sz w:val="28"/>
          <w:szCs w:val="28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>寻甸县科协、麻栗坡县科协、永平县科协、宾川县科协、巍山县科协、镇雄县科协、弥勒市科协、祥云县科协、个旧市科协、昭通市科协、澄江县科协、迪庆州科协、泸西县科协、漾濞县科协、云龙县科协、贡山县科协、金平县科协、新平县科协、富宁县科协、耿马县科协、蒙自县科协、勐腊县科协、文山市科协、</w:t>
      </w:r>
      <w:r>
        <w:rPr>
          <w:rFonts w:hint="eastAsia" w:ascii="仿宋_GB2312" w:hAnsi="宋体" w:eastAsia="仿宋_GB2312" w:cs="仿宋_GB2312"/>
          <w:kern w:val="0"/>
          <w:sz w:val="28"/>
          <w:szCs w:val="28"/>
        </w:rPr>
        <w:t>建水县</w:t>
      </w: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>科协、</w:t>
      </w:r>
      <w:r>
        <w:rPr>
          <w:rFonts w:hint="eastAsia" w:ascii="仿宋_GB2312" w:hAnsi="宋体" w:eastAsia="仿宋_GB2312" w:cs="仿宋_GB2312"/>
          <w:kern w:val="0"/>
          <w:sz w:val="28"/>
          <w:szCs w:val="28"/>
        </w:rPr>
        <w:t>鹤庆县</w:t>
      </w: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>科协、</w:t>
      </w:r>
      <w:r>
        <w:rPr>
          <w:rFonts w:hint="eastAsia" w:ascii="仿宋_GB2312" w:hAnsi="宋体" w:eastAsia="仿宋_GB2312" w:cs="仿宋_GB2312"/>
          <w:kern w:val="0"/>
          <w:sz w:val="28"/>
          <w:szCs w:val="28"/>
        </w:rPr>
        <w:t>牟定县</w:t>
      </w: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>科协、</w:t>
      </w:r>
      <w:r>
        <w:rPr>
          <w:rFonts w:hint="eastAsia" w:ascii="仿宋_GB2312" w:hAnsi="宋体" w:eastAsia="仿宋_GB2312" w:cs="仿宋_GB2312"/>
          <w:kern w:val="0"/>
          <w:sz w:val="28"/>
          <w:szCs w:val="28"/>
        </w:rPr>
        <w:t>绥江县</w:t>
      </w: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>科协、</w:t>
      </w:r>
      <w:r>
        <w:rPr>
          <w:rFonts w:hint="eastAsia" w:ascii="仿宋_GB2312" w:hAnsi="宋体" w:eastAsia="仿宋_GB2312" w:cs="仿宋_GB2312"/>
          <w:kern w:val="0"/>
          <w:sz w:val="28"/>
          <w:szCs w:val="28"/>
        </w:rPr>
        <w:t>易门县</w:t>
      </w: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>科协、</w:t>
      </w:r>
      <w:r>
        <w:rPr>
          <w:rFonts w:hint="eastAsia" w:ascii="仿宋_GB2312" w:hAnsi="宋体" w:eastAsia="仿宋_GB2312" w:cs="仿宋_GB2312"/>
          <w:kern w:val="0"/>
          <w:sz w:val="28"/>
          <w:szCs w:val="28"/>
        </w:rPr>
        <w:t>东川区</w:t>
      </w: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>科协。</w:t>
      </w:r>
    </w:p>
    <w:p>
      <w:pPr>
        <w:widowControl/>
        <w:jc w:val="left"/>
        <w:rPr>
          <w:rFonts w:ascii="仿宋_GB2312" w:hAnsi="宋体" w:eastAsia="仿宋_GB2312" w:cs="Times New Roman"/>
          <w:color w:val="000000"/>
          <w:kern w:val="0"/>
          <w:sz w:val="28"/>
          <w:szCs w:val="28"/>
        </w:rPr>
      </w:pPr>
    </w:p>
    <w:p>
      <w:pPr>
        <w:widowControl/>
        <w:jc w:val="left"/>
        <w:rPr>
          <w:rFonts w:ascii="黑体" w:hAnsi="宋体" w:eastAsia="黑体" w:cs="Times New Roman"/>
          <w:color w:val="000000"/>
          <w:kern w:val="0"/>
          <w:sz w:val="28"/>
          <w:szCs w:val="28"/>
        </w:rPr>
      </w:pPr>
      <w:r>
        <w:rPr>
          <w:rFonts w:hint="eastAsia" w:ascii="黑体" w:hAnsi="宋体" w:eastAsia="黑体" w:cs="黑体"/>
          <w:color w:val="000000"/>
          <w:kern w:val="0"/>
          <w:sz w:val="28"/>
          <w:szCs w:val="28"/>
        </w:rPr>
        <w:t>合格单位</w:t>
      </w:r>
      <w:r>
        <w:rPr>
          <w:rFonts w:ascii="黑体" w:hAnsi="宋体" w:eastAsia="黑体" w:cs="黑体"/>
          <w:color w:val="000000"/>
          <w:kern w:val="0"/>
          <w:sz w:val="28"/>
          <w:szCs w:val="28"/>
        </w:rPr>
        <w:t>44</w:t>
      </w:r>
      <w:r>
        <w:rPr>
          <w:rFonts w:hint="eastAsia" w:ascii="黑体" w:hAnsi="宋体" w:eastAsia="黑体" w:cs="黑体"/>
          <w:color w:val="000000"/>
          <w:kern w:val="0"/>
          <w:sz w:val="28"/>
          <w:szCs w:val="28"/>
        </w:rPr>
        <w:t>个：</w:t>
      </w:r>
    </w:p>
    <w:p>
      <w:pPr>
        <w:widowControl/>
        <w:rPr>
          <w:rFonts w:ascii="仿宋_GB2312" w:hAnsi="宋体" w:eastAsia="仿宋_GB2312" w:cs="Times New Roman"/>
          <w:color w:val="000000"/>
          <w:kern w:val="0"/>
          <w:sz w:val="28"/>
          <w:szCs w:val="28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>华宁县科协、弥渡县科协、福贡县科协、泸水市科协、兰坪县科协、马关县科协、澜沧县科协、丘北县科协、昌宁县科协、剑川县科协、富源县科协、普洱市科协、芒市科协、红河县科协、楚雄市科协、</w:t>
      </w:r>
    </w:p>
    <w:p>
      <w:pPr>
        <w:widowControl/>
        <w:rPr>
          <w:rFonts w:ascii="仿宋_GB2312" w:hAnsi="宋体" w:eastAsia="仿宋_GB2312" w:cs="Times New Roman"/>
          <w:color w:val="000000"/>
          <w:kern w:val="0"/>
          <w:sz w:val="28"/>
          <w:szCs w:val="28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>临翔区科协、永仁县科协、开远市科协、镇康县科协、大理市科协、石屏县科协、沧源县科协、盈江县科协、龙陵县科协、陇川县科协、河口县科协、隆阳区科协、维西县科协、安宁市科协、镇沅县科协、通海县科协、西双版纳州科协、云县科协、南华县科协、双柏县科协、</w:t>
      </w:r>
    </w:p>
    <w:p>
      <w:pPr>
        <w:widowControl/>
        <w:rPr>
          <w:rFonts w:ascii="仿宋_GB2312" w:hAnsi="宋体" w:eastAsia="仿宋_GB2312" w:cs="Times New Roman"/>
          <w:color w:val="000000"/>
          <w:sz w:val="28"/>
          <w:szCs w:val="28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>宁蒗县科协、双江县科协、元阳县科协、南涧县科协、德钦县科协、施甸县科协、永胜县科协、凤庆县科协、丽江市科协。</w:t>
      </w:r>
    </w:p>
    <w:p/>
    <w:sectPr>
      <w:footerReference r:id="rId3" w:type="default"/>
      <w:pgSz w:w="11906" w:h="16838"/>
      <w:pgMar w:top="1440" w:right="1519" w:bottom="1440" w:left="1519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Fonts w:cs="Times New Roman"/>
      </w:rPr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cs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AAA&#10;AABkcnMvUEsBAhQAFAAAAAgAh07iQLNJWO7QAAAABQEAAA8AAAAAAAAAAQAgAAAAIgAAAGRycy9k&#10;b3ducmV2LnhtbFBLAQIUABQAAAAIAIdO4kB1NShz0QEAAKIDAAAOAAAAAAAAAAEAIAAAAB8BAABk&#10;cnMvZTJvRG9jLnhtbFBLBQYAAAAABgAGAFkBAABiBQAAAAA=&#10;">
              <v:path/>
              <v:fill on="f" focussize="0,0"/>
              <v:stroke on="f" weight="0.5pt" joinstyle="miter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cs="Times New Roman"/>
                      </w:rPr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1D4D76"/>
    <w:rsid w:val="011D4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2020-12-17T01:39:00Z</dcterms:created>
  <dc:creator>WPS_1559695661</dc:creator>
  <cp:lastModifiedBy>WPS_1559695661</cp:lastModifiedBy>
  <dcterms:modified xsi:type="dcterms:W3CDTF">2020-12-17T01:43:58Z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