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val="0"/>
        <w:topLinePunct/>
        <w:spacing w:before="0" w:beforeAutospacing="0" w:after="0" w:afterAutospacing="0"/>
        <w:jc w:val="both"/>
        <w:rPr>
          <w:rFonts w:hint="eastAsia" w:ascii="黑体" w:hAnsi="黑体" w:eastAsia="黑体"/>
          <w:sz w:val="32"/>
          <w:szCs w:val="32"/>
        </w:rPr>
      </w:pPr>
      <w:r>
        <w:rPr>
          <w:rFonts w:hint="eastAsia" w:ascii="黑体" w:hAnsi="黑体" w:eastAsia="黑体"/>
          <w:sz w:val="32"/>
          <w:szCs w:val="32"/>
        </w:rPr>
        <w:t>附件2</w:t>
      </w:r>
    </w:p>
    <w:p>
      <w:pPr>
        <w:jc w:val="center"/>
        <w:rPr>
          <w:rFonts w:hint="eastAsia" w:ascii="文鼎CS大宋" w:eastAsia="文鼎CS大宋"/>
          <w:sz w:val="44"/>
          <w:szCs w:val="44"/>
        </w:rPr>
      </w:pPr>
      <w:r>
        <w:rPr>
          <w:rFonts w:hint="eastAsia" w:ascii="文鼎CS大宋" w:eastAsia="文鼎CS大宋"/>
          <w:sz w:val="44"/>
          <w:szCs w:val="44"/>
        </w:rPr>
        <w:t>云南省科学技术协会财政项目支出绩效评价共性指标体系</w:t>
      </w:r>
      <w:bookmarkStart w:id="0" w:name="_GoBack"/>
      <w:bookmarkEnd w:id="0"/>
    </w:p>
    <w:p>
      <w:pPr>
        <w:topLinePunct/>
        <w:spacing w:line="520" w:lineRule="exact"/>
        <w:jc w:val="center"/>
        <w:rPr>
          <w:rFonts w:ascii="仿宋" w:hAnsi="仿宋" w:eastAsia="仿宋" w:cs="宋体"/>
          <w:kern w:val="0"/>
          <w:sz w:val="30"/>
          <w:szCs w:val="30"/>
        </w:rPr>
      </w:pPr>
      <w:r>
        <w:rPr>
          <w:rFonts w:hint="eastAsia" w:ascii="仿宋" w:hAnsi="仿宋" w:eastAsia="仿宋" w:cs="宋体"/>
          <w:kern w:val="0"/>
          <w:sz w:val="30"/>
          <w:szCs w:val="30"/>
        </w:rPr>
        <w:t>（州市科协）</w:t>
      </w:r>
    </w:p>
    <w:tbl>
      <w:tblPr>
        <w:tblStyle w:val="4"/>
        <w:tblW w:w="90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713"/>
        <w:gridCol w:w="922"/>
        <w:gridCol w:w="1185"/>
        <w:gridCol w:w="394"/>
        <w:gridCol w:w="4884"/>
        <w:gridCol w:w="526"/>
        <w:gridCol w:w="4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blHeader/>
        </w:trPr>
        <w:tc>
          <w:tcPr>
            <w:tcW w:w="713" w:type="dxa"/>
            <w:shd w:val="clear" w:color="000000" w:fill="FFFFFF"/>
            <w:noWrap w:val="0"/>
            <w:vAlign w:val="center"/>
          </w:tcPr>
          <w:p>
            <w:pPr>
              <w:widowControl/>
              <w:snapToGrid w:val="0"/>
              <w:jc w:val="center"/>
              <w:rPr>
                <w:rFonts w:ascii="宋体" w:hAnsi="宋体"/>
                <w:b/>
                <w:bCs/>
                <w:kern w:val="0"/>
                <w:sz w:val="15"/>
                <w:szCs w:val="15"/>
              </w:rPr>
            </w:pPr>
            <w:r>
              <w:rPr>
                <w:rFonts w:ascii="宋体" w:hAnsi="宋体"/>
                <w:b/>
                <w:bCs/>
                <w:kern w:val="0"/>
                <w:sz w:val="15"/>
                <w:szCs w:val="15"/>
              </w:rPr>
              <w:t>一级</w:t>
            </w:r>
          </w:p>
          <w:p>
            <w:pPr>
              <w:widowControl/>
              <w:snapToGrid w:val="0"/>
              <w:jc w:val="center"/>
              <w:rPr>
                <w:rFonts w:ascii="宋体" w:hAnsi="宋体"/>
                <w:b/>
                <w:bCs/>
                <w:kern w:val="0"/>
                <w:sz w:val="15"/>
                <w:szCs w:val="15"/>
              </w:rPr>
            </w:pPr>
            <w:r>
              <w:rPr>
                <w:rFonts w:ascii="宋体" w:hAnsi="宋体"/>
                <w:b/>
                <w:bCs/>
                <w:kern w:val="0"/>
                <w:sz w:val="15"/>
                <w:szCs w:val="15"/>
              </w:rPr>
              <w:t>指标</w:t>
            </w:r>
          </w:p>
        </w:tc>
        <w:tc>
          <w:tcPr>
            <w:tcW w:w="922" w:type="dxa"/>
            <w:shd w:val="clear" w:color="000000" w:fill="FFFFFF"/>
            <w:noWrap w:val="0"/>
            <w:vAlign w:val="center"/>
          </w:tcPr>
          <w:p>
            <w:pPr>
              <w:widowControl/>
              <w:snapToGrid w:val="0"/>
              <w:jc w:val="center"/>
              <w:rPr>
                <w:rFonts w:ascii="宋体" w:hAnsi="宋体"/>
                <w:b/>
                <w:bCs/>
                <w:kern w:val="0"/>
                <w:sz w:val="15"/>
                <w:szCs w:val="15"/>
              </w:rPr>
            </w:pPr>
            <w:r>
              <w:rPr>
                <w:rFonts w:ascii="宋体" w:hAnsi="宋体"/>
                <w:b/>
                <w:bCs/>
                <w:kern w:val="0"/>
                <w:sz w:val="15"/>
                <w:szCs w:val="15"/>
              </w:rPr>
              <w:t>二级</w:t>
            </w:r>
          </w:p>
          <w:p>
            <w:pPr>
              <w:widowControl/>
              <w:snapToGrid w:val="0"/>
              <w:jc w:val="center"/>
              <w:rPr>
                <w:rFonts w:ascii="宋体" w:hAnsi="宋体"/>
                <w:b/>
                <w:bCs/>
                <w:kern w:val="0"/>
                <w:sz w:val="15"/>
                <w:szCs w:val="15"/>
              </w:rPr>
            </w:pPr>
            <w:r>
              <w:rPr>
                <w:rFonts w:ascii="宋体" w:hAnsi="宋体"/>
                <w:b/>
                <w:bCs/>
                <w:kern w:val="0"/>
                <w:sz w:val="15"/>
                <w:szCs w:val="15"/>
              </w:rPr>
              <w:t>指标</w:t>
            </w:r>
          </w:p>
        </w:tc>
        <w:tc>
          <w:tcPr>
            <w:tcW w:w="1185" w:type="dxa"/>
            <w:shd w:val="clear" w:color="000000" w:fill="FFFFFF"/>
            <w:noWrap w:val="0"/>
            <w:vAlign w:val="center"/>
          </w:tcPr>
          <w:p>
            <w:pPr>
              <w:widowControl/>
              <w:snapToGrid w:val="0"/>
              <w:jc w:val="center"/>
              <w:rPr>
                <w:rFonts w:ascii="宋体" w:hAnsi="宋体"/>
                <w:b/>
                <w:bCs/>
                <w:kern w:val="0"/>
                <w:sz w:val="15"/>
                <w:szCs w:val="15"/>
              </w:rPr>
            </w:pPr>
            <w:r>
              <w:rPr>
                <w:rFonts w:ascii="宋体" w:hAnsi="宋体"/>
                <w:b/>
                <w:bCs/>
                <w:kern w:val="0"/>
                <w:sz w:val="15"/>
                <w:szCs w:val="15"/>
              </w:rPr>
              <w:t>三级指标</w:t>
            </w:r>
          </w:p>
        </w:tc>
        <w:tc>
          <w:tcPr>
            <w:tcW w:w="394" w:type="dxa"/>
            <w:shd w:val="clear" w:color="000000" w:fill="FFFFFF"/>
            <w:noWrap w:val="0"/>
            <w:vAlign w:val="center"/>
          </w:tcPr>
          <w:p>
            <w:pPr>
              <w:widowControl/>
              <w:snapToGrid w:val="0"/>
              <w:jc w:val="center"/>
              <w:rPr>
                <w:rFonts w:ascii="宋体" w:hAnsi="宋体"/>
                <w:b/>
                <w:bCs/>
                <w:kern w:val="0"/>
                <w:sz w:val="15"/>
                <w:szCs w:val="15"/>
              </w:rPr>
            </w:pPr>
            <w:r>
              <w:rPr>
                <w:rFonts w:ascii="宋体" w:hAnsi="宋体"/>
                <w:b/>
                <w:bCs/>
                <w:kern w:val="0"/>
                <w:sz w:val="15"/>
                <w:szCs w:val="15"/>
              </w:rPr>
              <w:t>标准</w:t>
            </w:r>
          </w:p>
          <w:p>
            <w:pPr>
              <w:widowControl/>
              <w:snapToGrid w:val="0"/>
              <w:jc w:val="center"/>
              <w:rPr>
                <w:rFonts w:ascii="宋体" w:hAnsi="宋体"/>
                <w:b/>
                <w:bCs/>
                <w:kern w:val="0"/>
                <w:sz w:val="15"/>
                <w:szCs w:val="15"/>
              </w:rPr>
            </w:pPr>
            <w:r>
              <w:rPr>
                <w:rFonts w:ascii="宋体" w:hAnsi="宋体"/>
                <w:b/>
                <w:bCs/>
                <w:kern w:val="0"/>
                <w:sz w:val="15"/>
                <w:szCs w:val="15"/>
              </w:rPr>
              <w:t>分值</w:t>
            </w:r>
          </w:p>
        </w:tc>
        <w:tc>
          <w:tcPr>
            <w:tcW w:w="4884" w:type="dxa"/>
            <w:shd w:val="clear" w:color="000000" w:fill="FFFFFF"/>
            <w:noWrap w:val="0"/>
            <w:vAlign w:val="center"/>
          </w:tcPr>
          <w:p>
            <w:pPr>
              <w:widowControl/>
              <w:snapToGrid w:val="0"/>
              <w:jc w:val="center"/>
              <w:rPr>
                <w:rFonts w:ascii="宋体" w:hAnsi="宋体"/>
                <w:b/>
                <w:bCs/>
                <w:kern w:val="0"/>
                <w:sz w:val="15"/>
                <w:szCs w:val="15"/>
              </w:rPr>
            </w:pPr>
            <w:r>
              <w:rPr>
                <w:rFonts w:hint="eastAsia" w:ascii="宋体" w:hAnsi="宋体" w:cs="宋体"/>
                <w:b/>
                <w:bCs/>
                <w:kern w:val="0"/>
                <w:sz w:val="15"/>
                <w:szCs w:val="15"/>
              </w:rPr>
              <w:t>指标说明</w:t>
            </w:r>
          </w:p>
        </w:tc>
        <w:tc>
          <w:tcPr>
            <w:tcW w:w="526" w:type="dxa"/>
            <w:shd w:val="clear" w:color="000000" w:fill="FFFFFF"/>
            <w:noWrap w:val="0"/>
            <w:vAlign w:val="center"/>
          </w:tcPr>
          <w:p>
            <w:pPr>
              <w:widowControl/>
              <w:snapToGrid w:val="0"/>
              <w:jc w:val="center"/>
              <w:rPr>
                <w:rFonts w:ascii="宋体" w:hAnsi="宋体"/>
                <w:b/>
                <w:bCs/>
                <w:kern w:val="0"/>
                <w:sz w:val="15"/>
                <w:szCs w:val="15"/>
              </w:rPr>
            </w:pPr>
            <w:r>
              <w:rPr>
                <w:rFonts w:hint="eastAsia" w:ascii="宋体" w:hAnsi="宋体"/>
                <w:b/>
                <w:bCs/>
                <w:kern w:val="0"/>
                <w:sz w:val="15"/>
                <w:szCs w:val="15"/>
              </w:rPr>
              <w:t>自评</w:t>
            </w:r>
          </w:p>
          <w:p>
            <w:pPr>
              <w:widowControl/>
              <w:snapToGrid w:val="0"/>
              <w:jc w:val="center"/>
              <w:rPr>
                <w:rFonts w:ascii="宋体" w:hAnsi="宋体"/>
                <w:b/>
                <w:bCs/>
                <w:kern w:val="0"/>
                <w:sz w:val="15"/>
                <w:szCs w:val="15"/>
              </w:rPr>
            </w:pPr>
            <w:r>
              <w:rPr>
                <w:rFonts w:ascii="宋体" w:hAnsi="宋体"/>
                <w:b/>
                <w:bCs/>
                <w:kern w:val="0"/>
                <w:sz w:val="15"/>
                <w:szCs w:val="15"/>
              </w:rPr>
              <w:t>得分</w:t>
            </w:r>
          </w:p>
        </w:tc>
        <w:tc>
          <w:tcPr>
            <w:tcW w:w="448" w:type="dxa"/>
            <w:shd w:val="clear" w:color="000000" w:fill="FFFFFF"/>
            <w:noWrap w:val="0"/>
            <w:vAlign w:val="center"/>
          </w:tcPr>
          <w:p>
            <w:pPr>
              <w:widowControl/>
              <w:snapToGrid w:val="0"/>
              <w:jc w:val="center"/>
              <w:rPr>
                <w:rFonts w:ascii="宋体" w:hAnsi="宋体"/>
                <w:b/>
                <w:bCs/>
                <w:kern w:val="0"/>
                <w:sz w:val="15"/>
                <w:szCs w:val="15"/>
              </w:rPr>
            </w:pPr>
            <w:r>
              <w:rPr>
                <w:rFonts w:hint="eastAsia" w:ascii="宋体" w:hAnsi="宋体"/>
                <w:b/>
                <w:bCs/>
                <w:kern w:val="0"/>
                <w:sz w:val="15"/>
                <w:szCs w:val="15"/>
              </w:rPr>
              <w:t>评定</w:t>
            </w:r>
          </w:p>
          <w:p>
            <w:pPr>
              <w:widowControl/>
              <w:snapToGrid w:val="0"/>
              <w:jc w:val="center"/>
              <w:rPr>
                <w:rFonts w:ascii="宋体" w:hAnsi="宋体"/>
                <w:b/>
                <w:bCs/>
                <w:kern w:val="0"/>
                <w:sz w:val="15"/>
                <w:szCs w:val="15"/>
              </w:rPr>
            </w:pPr>
            <w:r>
              <w:rPr>
                <w:rFonts w:hint="eastAsia" w:ascii="宋体" w:hAnsi="宋体"/>
                <w:b/>
                <w:bCs/>
                <w:kern w:val="0"/>
                <w:sz w:val="15"/>
                <w:szCs w:val="15"/>
              </w:rPr>
              <w:t>分数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投入</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10</w:t>
            </w:r>
            <w:r>
              <w:rPr>
                <w:rFonts w:ascii="宋体" w:hAnsi="宋体"/>
                <w:kern w:val="0"/>
                <w:sz w:val="15"/>
                <w:szCs w:val="15"/>
              </w:rPr>
              <w:t>分）</w:t>
            </w:r>
          </w:p>
        </w:tc>
        <w:tc>
          <w:tcPr>
            <w:tcW w:w="922"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项目立项</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6</w:t>
            </w:r>
            <w:r>
              <w:rPr>
                <w:rFonts w:ascii="宋体" w:hAnsi="宋体"/>
                <w:kern w:val="0"/>
                <w:sz w:val="15"/>
                <w:szCs w:val="15"/>
              </w:rPr>
              <w:t>分）</w:t>
            </w: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项目立项规范性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①项目是否按照规定的程序申请设立；</w:t>
            </w:r>
          </w:p>
          <w:p>
            <w:pPr>
              <w:widowControl/>
              <w:snapToGrid w:val="0"/>
              <w:rPr>
                <w:rFonts w:ascii="宋体" w:hAnsi="宋体" w:cs="宋体"/>
                <w:kern w:val="0"/>
                <w:sz w:val="15"/>
                <w:szCs w:val="15"/>
              </w:rPr>
            </w:pPr>
            <w:r>
              <w:rPr>
                <w:rFonts w:hint="eastAsia" w:ascii="宋体" w:hAnsi="宋体" w:cs="宋体"/>
                <w:kern w:val="0"/>
                <w:sz w:val="15"/>
                <w:szCs w:val="15"/>
              </w:rPr>
              <w:t>②所提交的文件、材料是否符合相关要求；</w:t>
            </w:r>
          </w:p>
          <w:p>
            <w:pPr>
              <w:widowControl/>
              <w:snapToGrid w:val="0"/>
              <w:rPr>
                <w:rFonts w:ascii="宋体" w:hAnsi="宋体" w:cs="宋体"/>
                <w:kern w:val="0"/>
                <w:sz w:val="15"/>
                <w:szCs w:val="15"/>
              </w:rPr>
            </w:pPr>
            <w:r>
              <w:rPr>
                <w:rFonts w:hint="eastAsia" w:ascii="宋体" w:hAnsi="宋体" w:cs="宋体"/>
                <w:kern w:val="0"/>
                <w:sz w:val="15"/>
                <w:szCs w:val="15"/>
              </w:rPr>
              <w:t>③事前是否已经过必要的可行性研究、专家论证、风险评估、集体决策等。</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绩效目标合理性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①是否符合国家相关法律法规、国民经济发展规划和党委政府决策；</w:t>
            </w:r>
          </w:p>
          <w:p>
            <w:pPr>
              <w:widowControl/>
              <w:snapToGrid w:val="0"/>
              <w:rPr>
                <w:rFonts w:ascii="宋体" w:hAnsi="宋体" w:cs="宋体"/>
                <w:kern w:val="0"/>
                <w:sz w:val="15"/>
                <w:szCs w:val="15"/>
              </w:rPr>
            </w:pPr>
            <w:r>
              <w:rPr>
                <w:rFonts w:hint="eastAsia" w:ascii="宋体" w:hAnsi="宋体" w:cs="宋体"/>
                <w:kern w:val="0"/>
                <w:sz w:val="15"/>
                <w:szCs w:val="15"/>
              </w:rPr>
              <w:t>②是否与项目实施单位或委托单位职责密切相关；</w:t>
            </w:r>
          </w:p>
          <w:p>
            <w:pPr>
              <w:widowControl/>
              <w:snapToGrid w:val="0"/>
              <w:rPr>
                <w:rFonts w:ascii="宋体" w:hAnsi="宋体" w:cs="宋体"/>
                <w:kern w:val="0"/>
                <w:sz w:val="15"/>
                <w:szCs w:val="15"/>
              </w:rPr>
            </w:pPr>
            <w:r>
              <w:rPr>
                <w:rFonts w:hint="eastAsia" w:ascii="宋体" w:hAnsi="宋体" w:cs="宋体"/>
                <w:kern w:val="0"/>
                <w:sz w:val="15"/>
                <w:szCs w:val="15"/>
              </w:rPr>
              <w:t>③项目是否为促进事业发展所必需；</w:t>
            </w:r>
          </w:p>
          <w:p>
            <w:pPr>
              <w:widowControl/>
              <w:snapToGrid w:val="0"/>
              <w:rPr>
                <w:rFonts w:ascii="宋体" w:hAnsi="宋体" w:cs="宋体"/>
                <w:kern w:val="0"/>
                <w:sz w:val="15"/>
                <w:szCs w:val="15"/>
              </w:rPr>
            </w:pPr>
            <w:r>
              <w:rPr>
                <w:rFonts w:hint="eastAsia" w:ascii="宋体" w:hAnsi="宋体" w:cs="宋体"/>
                <w:kern w:val="0"/>
                <w:sz w:val="15"/>
                <w:szCs w:val="15"/>
              </w:rPr>
              <w:t>④项目预期产出效益和效果是否符合正常的业绩水平。</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资金落实</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4</w:t>
            </w:r>
            <w:r>
              <w:rPr>
                <w:rFonts w:ascii="宋体" w:hAnsi="宋体"/>
                <w:kern w:val="0"/>
                <w:sz w:val="15"/>
                <w:szCs w:val="15"/>
              </w:rPr>
              <w:t>分）</w:t>
            </w: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资金到位率</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资金到位率＝（实际到位资金/计划投入资金）×100%。</w:t>
            </w:r>
          </w:p>
          <w:p>
            <w:pPr>
              <w:widowControl/>
              <w:snapToGrid w:val="0"/>
              <w:rPr>
                <w:rFonts w:ascii="宋体" w:hAnsi="宋体" w:cs="宋体"/>
                <w:kern w:val="0"/>
                <w:sz w:val="15"/>
                <w:szCs w:val="15"/>
              </w:rPr>
            </w:pPr>
            <w:r>
              <w:rPr>
                <w:rFonts w:hint="eastAsia" w:ascii="宋体" w:hAnsi="宋体" w:cs="宋体"/>
                <w:kern w:val="0"/>
                <w:sz w:val="15"/>
                <w:szCs w:val="15"/>
              </w:rPr>
              <w:t>实际到位资金：一定时期（本年度或项目期）内实际落实到具体项目的资金。</w:t>
            </w:r>
          </w:p>
          <w:p>
            <w:pPr>
              <w:widowControl/>
              <w:snapToGrid w:val="0"/>
              <w:rPr>
                <w:rFonts w:ascii="宋体" w:hAnsi="宋体" w:cs="宋体"/>
                <w:kern w:val="0"/>
                <w:sz w:val="15"/>
                <w:szCs w:val="15"/>
              </w:rPr>
            </w:pPr>
            <w:r>
              <w:rPr>
                <w:rFonts w:hint="eastAsia" w:ascii="宋体" w:hAnsi="宋体" w:cs="宋体"/>
                <w:kern w:val="0"/>
                <w:sz w:val="15"/>
                <w:szCs w:val="15"/>
              </w:rPr>
              <w:t>计划投入资金：一定时期（本年度或项目期）内计划投入到具体项目的资金。</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到位及时率</w:t>
            </w: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1</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到位及时率＝（及时到位资金/应到位资金）×100%。</w:t>
            </w:r>
          </w:p>
          <w:p>
            <w:pPr>
              <w:widowControl/>
              <w:snapToGrid w:val="0"/>
              <w:rPr>
                <w:rFonts w:ascii="宋体" w:hAnsi="宋体" w:cs="宋体"/>
                <w:kern w:val="0"/>
                <w:sz w:val="15"/>
                <w:szCs w:val="15"/>
              </w:rPr>
            </w:pPr>
            <w:r>
              <w:rPr>
                <w:rFonts w:hint="eastAsia" w:ascii="宋体" w:hAnsi="宋体" w:cs="宋体"/>
                <w:kern w:val="0"/>
                <w:sz w:val="15"/>
                <w:szCs w:val="15"/>
              </w:rPr>
              <w:t>及时到位资金：截至规定时点实际落实到具体项目的资金。</w:t>
            </w:r>
          </w:p>
          <w:p>
            <w:pPr>
              <w:widowControl/>
              <w:snapToGrid w:val="0"/>
              <w:rPr>
                <w:rFonts w:ascii="宋体" w:hAnsi="宋体" w:cs="宋体"/>
                <w:kern w:val="0"/>
                <w:sz w:val="15"/>
                <w:szCs w:val="15"/>
              </w:rPr>
            </w:pPr>
            <w:r>
              <w:rPr>
                <w:rFonts w:hint="eastAsia" w:ascii="宋体" w:hAnsi="宋体" w:cs="宋体"/>
                <w:kern w:val="0"/>
                <w:sz w:val="15"/>
                <w:szCs w:val="15"/>
              </w:rPr>
              <w:t>应到位资金：按照合同或项目进度要求截至规定时点应落实到具体项目的资金。</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过程</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20</w:t>
            </w:r>
            <w:r>
              <w:rPr>
                <w:rFonts w:ascii="宋体" w:hAnsi="宋体"/>
                <w:kern w:val="0"/>
                <w:sz w:val="15"/>
                <w:szCs w:val="15"/>
              </w:rPr>
              <w:t>分）</w:t>
            </w:r>
          </w:p>
        </w:tc>
        <w:tc>
          <w:tcPr>
            <w:tcW w:w="922"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业务管理</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w:t>
            </w:r>
            <w:r>
              <w:rPr>
                <w:rFonts w:ascii="宋体" w:hAnsi="宋体"/>
                <w:kern w:val="0"/>
                <w:sz w:val="15"/>
                <w:szCs w:val="15"/>
              </w:rPr>
              <w:t>0分）</w:t>
            </w: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管理制度健全性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①是否已制定或具有相应的业务管理制度；</w:t>
            </w:r>
          </w:p>
          <w:p>
            <w:pPr>
              <w:widowControl/>
              <w:snapToGrid w:val="0"/>
              <w:rPr>
                <w:rFonts w:ascii="宋体" w:hAnsi="宋体" w:cs="宋体"/>
                <w:kern w:val="0"/>
                <w:sz w:val="15"/>
                <w:szCs w:val="15"/>
              </w:rPr>
            </w:pPr>
            <w:r>
              <w:rPr>
                <w:rFonts w:hint="eastAsia" w:ascii="宋体" w:hAnsi="宋体" w:cs="宋体"/>
                <w:kern w:val="0"/>
                <w:sz w:val="15"/>
                <w:szCs w:val="15"/>
              </w:rPr>
              <w:t>②业务管理制度是否合法、合规、完整。</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制度执行有效性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4</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①是否遵守相关法律法规和业务管理规定；</w:t>
            </w:r>
          </w:p>
          <w:p>
            <w:pPr>
              <w:widowControl/>
              <w:snapToGrid w:val="0"/>
              <w:rPr>
                <w:rFonts w:ascii="宋体" w:hAnsi="宋体" w:cs="宋体"/>
                <w:kern w:val="0"/>
                <w:sz w:val="15"/>
                <w:szCs w:val="15"/>
              </w:rPr>
            </w:pPr>
            <w:r>
              <w:rPr>
                <w:rFonts w:hint="eastAsia" w:ascii="宋体" w:hAnsi="宋体" w:cs="宋体"/>
                <w:kern w:val="0"/>
                <w:sz w:val="15"/>
                <w:szCs w:val="15"/>
              </w:rPr>
              <w:t>②项目调整及支出调整手续是否完备；</w:t>
            </w:r>
          </w:p>
          <w:p>
            <w:pPr>
              <w:widowControl/>
              <w:snapToGrid w:val="0"/>
              <w:rPr>
                <w:rFonts w:ascii="宋体" w:hAnsi="宋体" w:cs="宋体"/>
                <w:kern w:val="0"/>
                <w:sz w:val="15"/>
                <w:szCs w:val="15"/>
              </w:rPr>
            </w:pPr>
            <w:r>
              <w:rPr>
                <w:rFonts w:hint="eastAsia" w:ascii="宋体" w:hAnsi="宋体" w:cs="宋体"/>
                <w:kern w:val="0"/>
                <w:sz w:val="15"/>
                <w:szCs w:val="15"/>
              </w:rPr>
              <w:t>③项目合同书、验收报告、技术鉴定等资料是否齐全并及时归档；</w:t>
            </w:r>
          </w:p>
          <w:p>
            <w:pPr>
              <w:widowControl/>
              <w:snapToGrid w:val="0"/>
              <w:rPr>
                <w:rFonts w:ascii="宋体" w:hAnsi="宋体" w:cs="宋体"/>
                <w:kern w:val="0"/>
                <w:sz w:val="15"/>
                <w:szCs w:val="15"/>
              </w:rPr>
            </w:pPr>
            <w:r>
              <w:rPr>
                <w:rFonts w:hint="eastAsia" w:ascii="宋体" w:hAnsi="宋体" w:cs="宋体"/>
                <w:kern w:val="0"/>
                <w:sz w:val="15"/>
                <w:szCs w:val="15"/>
              </w:rPr>
              <w:t>④项目实施的人员条件、场地设备、信息支撑等是否落实到位。</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档案管理规范性</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①是否指定专人负责项目档案专门管理；</w:t>
            </w:r>
          </w:p>
          <w:p>
            <w:pPr>
              <w:snapToGrid w:val="0"/>
              <w:rPr>
                <w:rFonts w:ascii="宋体" w:hAnsi="宋体" w:cs="宋体"/>
                <w:kern w:val="0"/>
                <w:sz w:val="15"/>
                <w:szCs w:val="15"/>
              </w:rPr>
            </w:pPr>
            <w:r>
              <w:rPr>
                <w:rFonts w:hint="eastAsia" w:ascii="宋体" w:hAnsi="宋体" w:cs="宋体"/>
                <w:kern w:val="0"/>
                <w:sz w:val="15"/>
                <w:szCs w:val="15"/>
              </w:rPr>
              <w:t>②项目档案资料是否完整、齐全、规范。</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财务管理</w:t>
            </w:r>
          </w:p>
          <w:p>
            <w:pPr>
              <w:widowControl/>
              <w:snapToGrid w:val="0"/>
              <w:jc w:val="center"/>
              <w:rPr>
                <w:rFonts w:ascii="宋体" w:hAnsi="宋体"/>
                <w:kern w:val="0"/>
                <w:sz w:val="15"/>
                <w:szCs w:val="15"/>
              </w:rPr>
            </w:pPr>
            <w:r>
              <w:rPr>
                <w:rFonts w:ascii="宋体" w:hAnsi="宋体"/>
                <w:kern w:val="0"/>
                <w:sz w:val="15"/>
                <w:szCs w:val="15"/>
              </w:rPr>
              <w:t>（1</w:t>
            </w:r>
            <w:r>
              <w:rPr>
                <w:rFonts w:hint="eastAsia" w:ascii="宋体" w:hAnsi="宋体"/>
                <w:kern w:val="0"/>
                <w:sz w:val="15"/>
                <w:szCs w:val="15"/>
              </w:rPr>
              <w:t>0</w:t>
            </w:r>
            <w:r>
              <w:rPr>
                <w:rFonts w:ascii="宋体" w:hAnsi="宋体"/>
                <w:kern w:val="0"/>
                <w:sz w:val="15"/>
                <w:szCs w:val="15"/>
              </w:rPr>
              <w:t>分）</w:t>
            </w: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管理制度健全性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2</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①是否已制定或具有相应的项目资金管理办法；</w:t>
            </w:r>
          </w:p>
          <w:p>
            <w:pPr>
              <w:widowControl/>
              <w:snapToGrid w:val="0"/>
              <w:rPr>
                <w:rFonts w:ascii="宋体" w:hAnsi="宋体" w:cs="宋体"/>
                <w:kern w:val="0"/>
                <w:sz w:val="15"/>
                <w:szCs w:val="15"/>
              </w:rPr>
            </w:pPr>
            <w:r>
              <w:rPr>
                <w:rFonts w:hint="eastAsia" w:ascii="宋体" w:hAnsi="宋体" w:cs="宋体"/>
                <w:kern w:val="0"/>
                <w:sz w:val="15"/>
                <w:szCs w:val="15"/>
              </w:rPr>
              <w:t>②项目资金管理办法是否符合相关财务会计制度的规定。</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资金使用合规性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2</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①是否符合国家财经法规和财务管理制度以及有关专项资金管理办法的规定；</w:t>
            </w:r>
          </w:p>
          <w:p>
            <w:pPr>
              <w:widowControl/>
              <w:snapToGrid w:val="0"/>
              <w:rPr>
                <w:rFonts w:ascii="宋体" w:hAnsi="宋体" w:cs="宋体"/>
                <w:kern w:val="0"/>
                <w:sz w:val="15"/>
                <w:szCs w:val="15"/>
              </w:rPr>
            </w:pPr>
            <w:r>
              <w:rPr>
                <w:rFonts w:hint="eastAsia" w:ascii="宋体" w:hAnsi="宋体" w:cs="宋体"/>
                <w:kern w:val="0"/>
                <w:sz w:val="15"/>
                <w:szCs w:val="15"/>
              </w:rPr>
              <w:t>②资金的拨付是否有完整的审批程序和手续；</w:t>
            </w:r>
          </w:p>
          <w:p>
            <w:pPr>
              <w:widowControl/>
              <w:snapToGrid w:val="0"/>
              <w:rPr>
                <w:rFonts w:ascii="宋体" w:hAnsi="宋体" w:cs="宋体"/>
                <w:kern w:val="0"/>
                <w:sz w:val="15"/>
                <w:szCs w:val="15"/>
              </w:rPr>
            </w:pPr>
            <w:r>
              <w:rPr>
                <w:rFonts w:hint="eastAsia" w:ascii="宋体" w:hAnsi="宋体" w:cs="宋体"/>
                <w:kern w:val="0"/>
                <w:sz w:val="15"/>
                <w:szCs w:val="15"/>
              </w:rPr>
              <w:t>③项目的重大开支是否经过评估认证；</w:t>
            </w:r>
          </w:p>
          <w:p>
            <w:pPr>
              <w:widowControl/>
              <w:snapToGrid w:val="0"/>
              <w:rPr>
                <w:rFonts w:ascii="宋体" w:hAnsi="宋体" w:cs="宋体"/>
                <w:kern w:val="0"/>
                <w:sz w:val="15"/>
                <w:szCs w:val="15"/>
              </w:rPr>
            </w:pPr>
            <w:r>
              <w:rPr>
                <w:rFonts w:hint="eastAsia" w:ascii="宋体" w:hAnsi="宋体" w:cs="宋体"/>
                <w:kern w:val="0"/>
                <w:sz w:val="15"/>
                <w:szCs w:val="15"/>
              </w:rPr>
              <w:t>④是否符合项目预算批复或合同规定的用途；</w:t>
            </w:r>
          </w:p>
          <w:p>
            <w:pPr>
              <w:snapToGrid w:val="0"/>
              <w:rPr>
                <w:rFonts w:ascii="宋体" w:hAnsi="宋体" w:cs="宋体"/>
                <w:kern w:val="0"/>
                <w:sz w:val="15"/>
                <w:szCs w:val="15"/>
              </w:rPr>
            </w:pPr>
            <w:r>
              <w:rPr>
                <w:rFonts w:hint="eastAsia" w:ascii="宋体" w:hAnsi="宋体" w:cs="宋体"/>
                <w:kern w:val="0"/>
                <w:sz w:val="15"/>
                <w:szCs w:val="15"/>
              </w:rPr>
              <w:t>⑤是否存在截留、挤占、挪用、虚列支出等情况。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会计核算规范性</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1</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①是否符合国家财经法规和财务管理制度以及内部会计控制规范、相关会计准则的规定；</w:t>
            </w:r>
          </w:p>
          <w:p>
            <w:pPr>
              <w:widowControl/>
              <w:snapToGrid w:val="0"/>
              <w:rPr>
                <w:rFonts w:ascii="宋体" w:hAnsi="宋体" w:cs="宋体"/>
                <w:kern w:val="0"/>
                <w:sz w:val="15"/>
                <w:szCs w:val="15"/>
              </w:rPr>
            </w:pPr>
            <w:r>
              <w:rPr>
                <w:rFonts w:hint="eastAsia" w:ascii="宋体" w:hAnsi="宋体" w:cs="宋体"/>
                <w:kern w:val="0"/>
                <w:sz w:val="15"/>
                <w:szCs w:val="15"/>
              </w:rPr>
              <w:t>②项目资金是否建立专账管理；</w:t>
            </w:r>
          </w:p>
          <w:p>
            <w:pPr>
              <w:widowControl/>
              <w:snapToGrid w:val="0"/>
              <w:rPr>
                <w:rFonts w:ascii="宋体" w:hAnsi="宋体" w:cs="宋体"/>
                <w:kern w:val="0"/>
                <w:sz w:val="15"/>
                <w:szCs w:val="15"/>
              </w:rPr>
            </w:pPr>
            <w:r>
              <w:rPr>
                <w:rFonts w:hint="eastAsia" w:ascii="宋体" w:hAnsi="宋体" w:cs="宋体"/>
                <w:kern w:val="0"/>
                <w:sz w:val="15"/>
                <w:szCs w:val="15"/>
              </w:rPr>
              <w:t>③是否有完整的审批程序和手续；</w:t>
            </w:r>
          </w:p>
          <w:p>
            <w:pPr>
              <w:snapToGrid w:val="0"/>
              <w:rPr>
                <w:rFonts w:ascii="宋体" w:hAnsi="宋体" w:cs="宋体"/>
                <w:kern w:val="0"/>
                <w:sz w:val="15"/>
                <w:szCs w:val="15"/>
              </w:rPr>
            </w:pPr>
            <w:r>
              <w:rPr>
                <w:rFonts w:hint="eastAsia" w:ascii="宋体" w:hAnsi="宋体" w:cs="宋体"/>
                <w:kern w:val="0"/>
                <w:sz w:val="15"/>
                <w:szCs w:val="15"/>
              </w:rPr>
              <w:t>④记账、报账是否符合会计基础工作规范，是否存在虚列支出等情况。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资金使用率</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资金使用率=（实际到位资金的使用数/实际到位资金数）×100%</w:t>
            </w:r>
          </w:p>
          <w:p>
            <w:pPr>
              <w:snapToGrid w:val="0"/>
              <w:rPr>
                <w:rFonts w:ascii="宋体" w:hAnsi="宋体" w:cs="宋体"/>
                <w:kern w:val="0"/>
                <w:sz w:val="15"/>
                <w:szCs w:val="15"/>
              </w:rPr>
            </w:pPr>
            <w:r>
              <w:rPr>
                <w:rFonts w:hint="eastAsia" w:ascii="宋体" w:hAnsi="宋体" w:cs="宋体"/>
                <w:kern w:val="0"/>
                <w:sz w:val="15"/>
                <w:szCs w:val="15"/>
              </w:rPr>
              <w:t>实际到位资金的使用数：一定时期（本年度或项目期）内项目实际使用或支出的到位资金。</w:t>
            </w:r>
          </w:p>
          <w:p>
            <w:pPr>
              <w:snapToGrid w:val="0"/>
              <w:rPr>
                <w:rFonts w:ascii="宋体" w:hAnsi="宋体" w:cs="宋体"/>
                <w:kern w:val="0"/>
                <w:sz w:val="15"/>
                <w:szCs w:val="15"/>
              </w:rPr>
            </w:pPr>
            <w:r>
              <w:rPr>
                <w:rFonts w:hint="eastAsia" w:ascii="宋体" w:hAnsi="宋体" w:cs="宋体"/>
                <w:kern w:val="0"/>
                <w:sz w:val="15"/>
                <w:szCs w:val="15"/>
              </w:rPr>
              <w:t>实际到位资金数：截至规定时点实际落实到具体项目的资金。</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财务监控有效性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2</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①是否已制定或具有相应的监控机制；</w:t>
            </w:r>
          </w:p>
          <w:p>
            <w:pPr>
              <w:widowControl/>
              <w:snapToGrid w:val="0"/>
              <w:rPr>
                <w:rFonts w:ascii="宋体" w:hAnsi="宋体" w:cs="宋体"/>
                <w:kern w:val="0"/>
                <w:sz w:val="15"/>
                <w:szCs w:val="15"/>
              </w:rPr>
            </w:pPr>
            <w:r>
              <w:rPr>
                <w:rFonts w:hint="eastAsia" w:ascii="宋体" w:hAnsi="宋体" w:cs="宋体"/>
                <w:kern w:val="0"/>
                <w:sz w:val="15"/>
                <w:szCs w:val="15"/>
              </w:rPr>
              <w:t>②是否采取了相应的财务检查等必要的监控措施或手段。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产出</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5</w:t>
            </w:r>
            <w:r>
              <w:rPr>
                <w:rFonts w:ascii="宋体" w:hAnsi="宋体"/>
                <w:kern w:val="0"/>
                <w:sz w:val="15"/>
                <w:szCs w:val="15"/>
              </w:rPr>
              <w:t>0分）</w:t>
            </w:r>
          </w:p>
        </w:tc>
        <w:tc>
          <w:tcPr>
            <w:tcW w:w="922" w:type="dxa"/>
            <w:vMerge w:val="restart"/>
            <w:shd w:val="clear" w:color="000000" w:fill="FFFFFF"/>
            <w:noWrap w:val="0"/>
            <w:vAlign w:val="center"/>
          </w:tcPr>
          <w:p>
            <w:pPr>
              <w:snapToGrid w:val="0"/>
              <w:rPr>
                <w:rFonts w:ascii="宋体" w:hAnsi="宋体" w:cs="宋体"/>
                <w:kern w:val="0"/>
                <w:sz w:val="15"/>
                <w:szCs w:val="15"/>
              </w:rPr>
            </w:pPr>
            <w:r>
              <w:rPr>
                <w:rFonts w:ascii="宋体" w:hAnsi="宋体"/>
                <w:kern w:val="0"/>
                <w:sz w:val="15"/>
                <w:szCs w:val="15"/>
              </w:rPr>
              <w:t>项目产出（</w:t>
            </w:r>
            <w:r>
              <w:rPr>
                <w:rFonts w:hint="eastAsia" w:ascii="宋体" w:hAnsi="宋体"/>
                <w:kern w:val="0"/>
                <w:sz w:val="15"/>
                <w:szCs w:val="15"/>
              </w:rPr>
              <w:t>5</w:t>
            </w:r>
            <w:r>
              <w:rPr>
                <w:rFonts w:ascii="宋体" w:hAnsi="宋体"/>
                <w:kern w:val="0"/>
                <w:sz w:val="15"/>
                <w:szCs w:val="15"/>
              </w:rPr>
              <w:t>0分）</w:t>
            </w:r>
            <w:r>
              <w:rPr>
                <w:rFonts w:hint="eastAsia" w:ascii="宋体" w:hAnsi="宋体"/>
                <w:kern w:val="0"/>
                <w:sz w:val="15"/>
                <w:szCs w:val="15"/>
              </w:rPr>
              <w:t>（</w:t>
            </w:r>
            <w:r>
              <w:rPr>
                <w:rFonts w:hint="eastAsia" w:ascii="宋体" w:hAnsi="宋体" w:cs="宋体"/>
                <w:kern w:val="0"/>
                <w:sz w:val="15"/>
                <w:szCs w:val="15"/>
              </w:rPr>
              <w:t>依据检查年度转移支付资金和绩效目标下达文件中下达到各州市的绩效目标内容，按照实际完成量/下达任务量×分值来打分。</w:t>
            </w:r>
            <w:r>
              <w:rPr>
                <w:rFonts w:hint="eastAsia" w:ascii="宋体" w:hAnsi="宋体"/>
                <w:kern w:val="0"/>
                <w:sz w:val="15"/>
                <w:szCs w:val="15"/>
              </w:rPr>
              <w:t>）</w:t>
            </w:r>
          </w:p>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color w:val="000000"/>
                <w:kern w:val="0"/>
                <w:sz w:val="15"/>
                <w:szCs w:val="15"/>
              </w:rPr>
            </w:pPr>
            <w:r>
              <w:rPr>
                <w:rFonts w:hint="eastAsia" w:ascii="宋体" w:hAnsi="宋体" w:cs="宋体"/>
                <w:color w:val="000000"/>
                <w:kern w:val="0"/>
                <w:sz w:val="15"/>
                <w:szCs w:val="15"/>
              </w:rPr>
              <w:t>公民科学素质提升综合培训</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8</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以提升五类重点人群科学素质为目标，开展形式多样的科普学习培训。</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color w:val="000000"/>
                <w:kern w:val="0"/>
                <w:sz w:val="15"/>
                <w:szCs w:val="15"/>
              </w:rPr>
            </w:pPr>
            <w:r>
              <w:rPr>
                <w:rFonts w:hint="eastAsia" w:ascii="宋体" w:hAnsi="宋体" w:cs="宋体"/>
                <w:color w:val="000000"/>
                <w:kern w:val="0"/>
                <w:sz w:val="15"/>
                <w:szCs w:val="15"/>
              </w:rPr>
              <w:t>培训新型农民</w:t>
            </w:r>
          </w:p>
        </w:tc>
        <w:tc>
          <w:tcPr>
            <w:tcW w:w="394" w:type="dxa"/>
            <w:shd w:val="clear" w:color="000000" w:fill="FFFFFF"/>
            <w:noWrap w:val="0"/>
            <w:vAlign w:val="center"/>
          </w:tcPr>
          <w:p>
            <w:pPr>
              <w:widowControl/>
              <w:snapToGrid w:val="0"/>
              <w:jc w:val="center"/>
              <w:rPr>
                <w:rFonts w:hint="eastAsia"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hint="eastAsia"/>
                <w:color w:val="000000"/>
                <w:sz w:val="15"/>
                <w:szCs w:val="15"/>
              </w:rPr>
            </w:pPr>
            <w:r>
              <w:rPr>
                <w:rFonts w:hint="eastAsia"/>
                <w:color w:val="000000"/>
                <w:sz w:val="15"/>
                <w:szCs w:val="15"/>
              </w:rPr>
              <w:t>按农函大招生计划实施，以实际招生入学人数为准。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color w:val="000000"/>
                <w:kern w:val="0"/>
                <w:sz w:val="15"/>
                <w:szCs w:val="15"/>
              </w:rPr>
            </w:pPr>
            <w:r>
              <w:rPr>
                <w:rFonts w:hint="eastAsia" w:ascii="宋体" w:hAnsi="宋体" w:cs="宋体"/>
                <w:color w:val="000000"/>
                <w:kern w:val="0"/>
                <w:sz w:val="15"/>
                <w:szCs w:val="15"/>
              </w:rPr>
              <w:t>扶持农技协转型升级数</w:t>
            </w:r>
          </w:p>
        </w:tc>
        <w:tc>
          <w:tcPr>
            <w:tcW w:w="394" w:type="dxa"/>
            <w:shd w:val="clear" w:color="000000" w:fill="FFFFFF"/>
            <w:noWrap w:val="0"/>
            <w:vAlign w:val="center"/>
          </w:tcPr>
          <w:p>
            <w:pPr>
              <w:widowControl/>
              <w:snapToGrid w:val="0"/>
              <w:jc w:val="center"/>
              <w:rPr>
                <w:rFonts w:hint="eastAsia"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hint="eastAsia"/>
                <w:color w:val="000000"/>
                <w:sz w:val="15"/>
                <w:szCs w:val="15"/>
              </w:rPr>
            </w:pPr>
            <w:r>
              <w:rPr>
                <w:rFonts w:hint="eastAsia"/>
                <w:color w:val="000000"/>
                <w:sz w:val="15"/>
                <w:szCs w:val="15"/>
              </w:rPr>
              <w:t>新建或扶持农技协发展数量。</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ascii="宋体" w:hAnsi="宋体" w:cs="宋体"/>
                <w:color w:val="000000"/>
                <w:kern w:val="0"/>
                <w:sz w:val="15"/>
                <w:szCs w:val="15"/>
              </w:rPr>
            </w:pPr>
            <w:r>
              <w:rPr>
                <w:rFonts w:hint="eastAsia" w:ascii="宋体" w:hAnsi="宋体" w:cs="宋体"/>
                <w:color w:val="000000"/>
                <w:kern w:val="0"/>
                <w:sz w:val="15"/>
                <w:szCs w:val="15"/>
              </w:rPr>
              <w:t>创建省级科普惠农示范村</w:t>
            </w:r>
          </w:p>
        </w:tc>
        <w:tc>
          <w:tcPr>
            <w:tcW w:w="394" w:type="dxa"/>
            <w:shd w:val="clear" w:color="000000" w:fill="FFFFFF"/>
            <w:noWrap w:val="0"/>
            <w:vAlign w:val="center"/>
          </w:tcPr>
          <w:p>
            <w:pPr>
              <w:snapToGrid w:val="0"/>
              <w:jc w:val="center"/>
              <w:rPr>
                <w:rFonts w:hint="eastAsia" w:ascii="宋体" w:hAnsi="宋体"/>
                <w:kern w:val="0"/>
                <w:sz w:val="15"/>
                <w:szCs w:val="15"/>
              </w:rPr>
            </w:pPr>
            <w:r>
              <w:rPr>
                <w:rFonts w:hint="eastAsia" w:ascii="宋体" w:hAnsi="宋体"/>
                <w:kern w:val="0"/>
                <w:sz w:val="15"/>
                <w:szCs w:val="15"/>
              </w:rPr>
              <w:t>10</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在各地建设科普惠农示范村，在省级贫困县建设科技脱贫示范村，通过各州市组织实施完成数进行统计，以资金下达文件为准。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ascii="宋体" w:hAnsi="宋体" w:cs="宋体"/>
                <w:color w:val="000000"/>
                <w:kern w:val="0"/>
                <w:sz w:val="15"/>
                <w:szCs w:val="15"/>
              </w:rPr>
            </w:pPr>
            <w:r>
              <w:rPr>
                <w:rFonts w:hint="eastAsia" w:ascii="宋体" w:hAnsi="宋体" w:cs="宋体"/>
                <w:color w:val="000000"/>
                <w:kern w:val="0"/>
                <w:sz w:val="15"/>
                <w:szCs w:val="15"/>
              </w:rPr>
              <w:t>创建省级科普示范社区</w:t>
            </w:r>
          </w:p>
        </w:tc>
        <w:tc>
          <w:tcPr>
            <w:tcW w:w="394" w:type="dxa"/>
            <w:shd w:val="clear" w:color="000000" w:fill="FFFFFF"/>
            <w:noWrap w:val="0"/>
            <w:vAlign w:val="center"/>
          </w:tcPr>
          <w:p>
            <w:pPr>
              <w:snapToGrid w:val="0"/>
              <w:jc w:val="center"/>
              <w:rPr>
                <w:rFonts w:hint="eastAsia"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开展省级科普示范社区创建，以示范创建命名文件为准。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ascii="宋体" w:hAnsi="宋体" w:cs="宋体"/>
                <w:color w:val="000000"/>
                <w:kern w:val="0"/>
                <w:sz w:val="15"/>
                <w:szCs w:val="15"/>
              </w:rPr>
            </w:pPr>
            <w:r>
              <w:rPr>
                <w:rFonts w:hint="eastAsia" w:ascii="宋体" w:hAnsi="宋体" w:cs="宋体"/>
                <w:color w:val="000000"/>
                <w:kern w:val="0"/>
                <w:sz w:val="15"/>
                <w:szCs w:val="15"/>
              </w:rPr>
              <w:t>创建省级科普示范学校</w:t>
            </w:r>
          </w:p>
        </w:tc>
        <w:tc>
          <w:tcPr>
            <w:tcW w:w="394" w:type="dxa"/>
            <w:shd w:val="clear" w:color="000000" w:fill="FFFFFF"/>
            <w:noWrap w:val="0"/>
            <w:vAlign w:val="center"/>
          </w:tcPr>
          <w:p>
            <w:pPr>
              <w:snapToGrid w:val="0"/>
              <w:jc w:val="center"/>
              <w:rPr>
                <w:rFonts w:hint="eastAsia"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创建省级科普示范学校，以下发的创建命名文件为准。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color w:val="000000"/>
                <w:kern w:val="0"/>
                <w:sz w:val="15"/>
                <w:szCs w:val="15"/>
              </w:rPr>
            </w:pPr>
            <w:r>
              <w:rPr>
                <w:rFonts w:hint="eastAsia" w:ascii="宋体" w:hAnsi="宋体" w:cs="宋体"/>
                <w:color w:val="000000"/>
                <w:kern w:val="0"/>
                <w:sz w:val="15"/>
                <w:szCs w:val="15"/>
              </w:rPr>
              <w:t>科普画廊电子化升级改造</w:t>
            </w:r>
          </w:p>
        </w:tc>
        <w:tc>
          <w:tcPr>
            <w:tcW w:w="394" w:type="dxa"/>
            <w:shd w:val="clear" w:color="000000" w:fill="FFFFFF"/>
            <w:noWrap w:val="0"/>
            <w:vAlign w:val="center"/>
          </w:tcPr>
          <w:p>
            <w:pPr>
              <w:snapToGrid w:val="0"/>
              <w:jc w:val="center"/>
              <w:rPr>
                <w:rFonts w:hint="eastAsia" w:ascii="宋体" w:hAnsi="宋体"/>
                <w:kern w:val="0"/>
                <w:sz w:val="15"/>
                <w:szCs w:val="15"/>
              </w:rPr>
            </w:pPr>
            <w:r>
              <w:rPr>
                <w:rFonts w:hint="eastAsia" w:ascii="宋体" w:hAnsi="宋体"/>
                <w:kern w:val="0"/>
                <w:sz w:val="15"/>
                <w:szCs w:val="15"/>
              </w:rPr>
              <w:t>4</w:t>
            </w:r>
          </w:p>
        </w:tc>
        <w:tc>
          <w:tcPr>
            <w:tcW w:w="4884" w:type="dxa"/>
            <w:shd w:val="clear" w:color="000000" w:fill="FFFFFF"/>
            <w:noWrap w:val="0"/>
            <w:vAlign w:val="center"/>
          </w:tcPr>
          <w:p>
            <w:pPr>
              <w:snapToGrid w:val="0"/>
              <w:rPr>
                <w:rFonts w:hint="eastAsia"/>
                <w:color w:val="000000"/>
                <w:sz w:val="15"/>
                <w:szCs w:val="15"/>
              </w:rPr>
            </w:pPr>
            <w:r>
              <w:rPr>
                <w:rFonts w:hint="eastAsia"/>
                <w:color w:val="000000"/>
                <w:sz w:val="15"/>
                <w:szCs w:val="15"/>
              </w:rPr>
              <w:t>升级或维护改造电子科普宣传栏。</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color w:val="000000"/>
                <w:kern w:val="0"/>
                <w:sz w:val="15"/>
                <w:szCs w:val="15"/>
              </w:rPr>
            </w:pPr>
            <w:r>
              <w:rPr>
                <w:rFonts w:hint="eastAsia" w:ascii="宋体" w:hAnsi="宋体" w:cs="宋体"/>
                <w:color w:val="000000"/>
                <w:kern w:val="0"/>
                <w:sz w:val="15"/>
                <w:szCs w:val="15"/>
              </w:rPr>
              <w:t>开设媒体科普宣传栏目</w:t>
            </w:r>
          </w:p>
        </w:tc>
        <w:tc>
          <w:tcPr>
            <w:tcW w:w="394" w:type="dxa"/>
            <w:shd w:val="clear" w:color="000000" w:fill="FFFFFF"/>
            <w:noWrap w:val="0"/>
            <w:vAlign w:val="center"/>
          </w:tcPr>
          <w:p>
            <w:pPr>
              <w:snapToGrid w:val="0"/>
              <w:jc w:val="center"/>
              <w:rPr>
                <w:rFonts w:hint="eastAsia"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hint="eastAsia"/>
                <w:color w:val="000000"/>
                <w:sz w:val="15"/>
                <w:szCs w:val="15"/>
              </w:rPr>
            </w:pPr>
            <w:r>
              <w:rPr>
                <w:rFonts w:hint="eastAsia"/>
                <w:color w:val="000000"/>
                <w:sz w:val="15"/>
                <w:szCs w:val="15"/>
              </w:rPr>
              <w:t>在当地媒体（电视、广播、报纸、网站）开设科普宣传栏目。</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color w:val="000000"/>
                <w:kern w:val="0"/>
                <w:sz w:val="15"/>
                <w:szCs w:val="15"/>
              </w:rPr>
            </w:pPr>
            <w:r>
              <w:rPr>
                <w:rFonts w:hint="eastAsia" w:ascii="宋体" w:hAnsi="宋体" w:cs="宋体"/>
                <w:color w:val="000000"/>
                <w:kern w:val="0"/>
                <w:sz w:val="15"/>
                <w:szCs w:val="15"/>
              </w:rPr>
              <w:t>建设基层科普E站</w:t>
            </w:r>
          </w:p>
        </w:tc>
        <w:tc>
          <w:tcPr>
            <w:tcW w:w="394" w:type="dxa"/>
            <w:shd w:val="clear" w:color="000000" w:fill="FFFFFF"/>
            <w:noWrap w:val="0"/>
            <w:vAlign w:val="center"/>
          </w:tcPr>
          <w:p>
            <w:pPr>
              <w:snapToGrid w:val="0"/>
              <w:jc w:val="center"/>
              <w:rPr>
                <w:rFonts w:hint="eastAsia" w:ascii="宋体" w:hAnsi="宋体"/>
                <w:kern w:val="0"/>
                <w:sz w:val="15"/>
                <w:szCs w:val="15"/>
              </w:rPr>
            </w:pPr>
            <w:r>
              <w:rPr>
                <w:rFonts w:hint="eastAsia" w:ascii="宋体" w:hAnsi="宋体"/>
                <w:kern w:val="0"/>
                <w:sz w:val="15"/>
                <w:szCs w:val="15"/>
              </w:rPr>
              <w:t>4</w:t>
            </w:r>
          </w:p>
        </w:tc>
        <w:tc>
          <w:tcPr>
            <w:tcW w:w="4884" w:type="dxa"/>
            <w:shd w:val="clear" w:color="000000" w:fill="FFFFFF"/>
            <w:noWrap w:val="0"/>
            <w:vAlign w:val="center"/>
          </w:tcPr>
          <w:p>
            <w:pPr>
              <w:snapToGrid w:val="0"/>
              <w:rPr>
                <w:rFonts w:hint="eastAsia"/>
                <w:color w:val="000000"/>
                <w:sz w:val="15"/>
                <w:szCs w:val="15"/>
              </w:rPr>
            </w:pPr>
            <w:r>
              <w:rPr>
                <w:rFonts w:hint="eastAsia"/>
                <w:color w:val="000000"/>
                <w:sz w:val="15"/>
                <w:szCs w:val="15"/>
              </w:rPr>
              <w:t>在基层建设乡村、社区、校园科普E站，以实际完成数量为准。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ascii="宋体" w:hAnsi="宋体" w:cs="宋体"/>
                <w:color w:val="000000"/>
                <w:kern w:val="0"/>
                <w:sz w:val="15"/>
                <w:szCs w:val="15"/>
              </w:rPr>
            </w:pPr>
            <w:r>
              <w:rPr>
                <w:rFonts w:hint="eastAsia" w:ascii="宋体" w:hAnsi="宋体" w:cs="宋体"/>
                <w:color w:val="000000"/>
                <w:kern w:val="0"/>
                <w:sz w:val="15"/>
                <w:szCs w:val="15"/>
              </w:rPr>
              <w:t>流动科技馆巡展站点</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开展中国科协流动科技馆巡展站点数量。</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color w:val="000000"/>
                <w:kern w:val="0"/>
                <w:sz w:val="15"/>
                <w:szCs w:val="15"/>
              </w:rPr>
            </w:pPr>
            <w:r>
              <w:rPr>
                <w:rFonts w:hint="eastAsia" w:ascii="宋体" w:hAnsi="宋体" w:cs="宋体"/>
                <w:color w:val="000000"/>
                <w:kern w:val="0"/>
                <w:sz w:val="15"/>
                <w:szCs w:val="15"/>
              </w:rPr>
              <w:t>少数民族双语科普试点</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以在少数民族地区开始少数民族双语科普示范点数量为准。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color w:val="000000"/>
                <w:kern w:val="0"/>
                <w:sz w:val="15"/>
                <w:szCs w:val="15"/>
              </w:rPr>
            </w:pPr>
            <w:r>
              <w:rPr>
                <w:rFonts w:hint="eastAsia" w:ascii="宋体" w:hAnsi="宋体" w:cs="宋体"/>
                <w:color w:val="000000"/>
                <w:kern w:val="0"/>
                <w:sz w:val="15"/>
                <w:szCs w:val="15"/>
              </w:rPr>
              <w:t>科普大篷车运行维护</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对全省科普大篷车运行情况进行考核。</w:t>
            </w:r>
          </w:p>
        </w:tc>
        <w:tc>
          <w:tcPr>
            <w:tcW w:w="526" w:type="dxa"/>
            <w:shd w:val="clear" w:color="000000" w:fill="FFFFFF"/>
            <w:noWrap w:val="0"/>
            <w:vAlign w:val="center"/>
          </w:tcPr>
          <w:p>
            <w:pPr>
              <w:widowControl/>
              <w:snapToGrid w:val="0"/>
              <w:jc w:val="left"/>
              <w:rPr>
                <w:rFonts w:ascii="宋体" w:hAnsi="宋体"/>
                <w:kern w:val="0"/>
                <w:sz w:val="15"/>
                <w:szCs w:val="15"/>
              </w:rPr>
            </w:pPr>
          </w:p>
        </w:tc>
        <w:tc>
          <w:tcPr>
            <w:tcW w:w="448" w:type="dxa"/>
            <w:shd w:val="clear" w:color="000000" w:fill="FFFFFF"/>
            <w:noWrap w:val="0"/>
            <w:vAlign w:val="center"/>
          </w:tcPr>
          <w:p>
            <w:pPr>
              <w:widowControl/>
              <w:snapToGrid w:val="0"/>
              <w:jc w:val="left"/>
              <w:rPr>
                <w:rFonts w:ascii="宋体" w:hAnsi="宋体"/>
                <w:kern w:val="0"/>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restart"/>
            <w:shd w:val="clear" w:color="auto" w:fill="auto"/>
            <w:noWrap w:val="0"/>
            <w:vAlign w:val="center"/>
          </w:tcPr>
          <w:p>
            <w:pPr>
              <w:snapToGrid w:val="0"/>
              <w:jc w:val="center"/>
              <w:rPr>
                <w:rFonts w:hint="eastAsia" w:ascii="宋体" w:hAnsi="宋体"/>
                <w:kern w:val="0"/>
                <w:sz w:val="15"/>
                <w:szCs w:val="15"/>
              </w:rPr>
            </w:pPr>
            <w:r>
              <w:rPr>
                <w:rFonts w:ascii="宋体" w:hAnsi="宋体"/>
                <w:kern w:val="0"/>
                <w:sz w:val="15"/>
                <w:szCs w:val="15"/>
              </w:rPr>
              <w:t>效果</w:t>
            </w:r>
          </w:p>
          <w:p>
            <w:pPr>
              <w:snapToGrid w:val="0"/>
              <w:jc w:val="center"/>
              <w:rPr>
                <w:rFonts w:ascii="宋体" w:hAnsi="宋体"/>
                <w:kern w:val="0"/>
                <w:sz w:val="15"/>
                <w:szCs w:val="15"/>
              </w:rPr>
            </w:pPr>
            <w:r>
              <w:rPr>
                <w:rFonts w:ascii="宋体" w:hAnsi="宋体"/>
                <w:kern w:val="0"/>
                <w:sz w:val="15"/>
                <w:szCs w:val="15"/>
              </w:rPr>
              <w:t>（20分）</w:t>
            </w:r>
          </w:p>
        </w:tc>
        <w:tc>
          <w:tcPr>
            <w:tcW w:w="922" w:type="dxa"/>
            <w:vMerge w:val="restart"/>
            <w:shd w:val="clear" w:color="auto" w:fill="auto"/>
            <w:noWrap w:val="0"/>
            <w:vAlign w:val="center"/>
          </w:tcPr>
          <w:p>
            <w:pPr>
              <w:snapToGrid w:val="0"/>
              <w:jc w:val="center"/>
              <w:rPr>
                <w:rFonts w:hint="eastAsia" w:ascii="宋体" w:hAnsi="宋体"/>
                <w:kern w:val="0"/>
                <w:sz w:val="15"/>
                <w:szCs w:val="15"/>
              </w:rPr>
            </w:pPr>
            <w:r>
              <w:rPr>
                <w:rFonts w:ascii="宋体" w:hAnsi="宋体"/>
                <w:kern w:val="0"/>
                <w:sz w:val="15"/>
                <w:szCs w:val="15"/>
              </w:rPr>
              <w:t>项目效益</w:t>
            </w:r>
          </w:p>
          <w:p>
            <w:pPr>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15</w:t>
            </w:r>
            <w:r>
              <w:rPr>
                <w:rFonts w:ascii="宋体" w:hAnsi="宋体"/>
                <w:kern w:val="0"/>
                <w:sz w:val="15"/>
                <w:szCs w:val="15"/>
              </w:rPr>
              <w:t>分）</w:t>
            </w:r>
          </w:p>
        </w:tc>
        <w:tc>
          <w:tcPr>
            <w:tcW w:w="1185" w:type="dxa"/>
            <w:shd w:val="clear" w:color="000000" w:fill="FFFFFF"/>
            <w:noWrap w:val="0"/>
            <w:vAlign w:val="center"/>
          </w:tcPr>
          <w:p>
            <w:pPr>
              <w:snapToGrid w:val="0"/>
              <w:rPr>
                <w:rFonts w:hint="eastAsia" w:ascii="宋体" w:hAnsi="宋体" w:cs="宋体"/>
                <w:color w:val="000000"/>
                <w:kern w:val="0"/>
                <w:sz w:val="15"/>
                <w:szCs w:val="15"/>
              </w:rPr>
            </w:pPr>
            <w:r>
              <w:rPr>
                <w:rFonts w:ascii="宋体" w:hAnsi="宋体"/>
                <w:kern w:val="0"/>
                <w:sz w:val="15"/>
                <w:szCs w:val="15"/>
              </w:rPr>
              <w:t>经济效益</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通过科普示范和技术培训，项目促进当地（以项目覆盖到的最大行政区域作为测算单位）农民增收。</w:t>
            </w:r>
          </w:p>
        </w:tc>
        <w:tc>
          <w:tcPr>
            <w:tcW w:w="526" w:type="dxa"/>
            <w:shd w:val="clear" w:color="000000" w:fill="FFFFFF"/>
            <w:noWrap w:val="0"/>
            <w:vAlign w:val="center"/>
          </w:tcPr>
          <w:p>
            <w:pPr>
              <w:widowControl/>
              <w:snapToGrid w:val="0"/>
              <w:jc w:val="left"/>
              <w:rPr>
                <w:rFonts w:ascii="宋体" w:hAnsi="宋体"/>
                <w:kern w:val="0"/>
                <w:sz w:val="15"/>
                <w:szCs w:val="15"/>
              </w:rPr>
            </w:pPr>
          </w:p>
        </w:tc>
        <w:tc>
          <w:tcPr>
            <w:tcW w:w="448" w:type="dxa"/>
            <w:shd w:val="clear" w:color="000000" w:fill="FFFFFF"/>
            <w:noWrap w:val="0"/>
            <w:vAlign w:val="center"/>
          </w:tcPr>
          <w:p>
            <w:pPr>
              <w:widowControl/>
              <w:snapToGrid w:val="0"/>
              <w:jc w:val="left"/>
              <w:rPr>
                <w:rFonts w:ascii="宋体" w:hAnsi="宋体"/>
                <w:kern w:val="0"/>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公民科学素质提升</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4</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通过项目实施当地公民科学素质提升情况。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ascii="宋体" w:hAnsi="宋体"/>
                <w:kern w:val="0"/>
                <w:sz w:val="15"/>
                <w:szCs w:val="15"/>
              </w:rPr>
              <w:t>云南省开展科普工作取得的成绩</w:t>
            </w: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5</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通过云南省科技普及工作在行业内的认可度反映项目的完成效果。</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可持续影响</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项目后续运行及成效发挥的可持续影响情况。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shd w:val="clear" w:color="auto" w:fill="auto"/>
            <w:noWrap w:val="0"/>
            <w:vAlign w:val="center"/>
          </w:tcPr>
          <w:p>
            <w:pPr>
              <w:snapToGrid w:val="0"/>
              <w:jc w:val="center"/>
              <w:rPr>
                <w:rFonts w:ascii="宋体" w:hAnsi="宋体"/>
                <w:kern w:val="0"/>
                <w:sz w:val="15"/>
                <w:szCs w:val="15"/>
              </w:rPr>
            </w:pPr>
            <w:r>
              <w:rPr>
                <w:rFonts w:ascii="宋体" w:hAnsi="宋体"/>
                <w:kern w:val="0"/>
                <w:sz w:val="15"/>
                <w:szCs w:val="15"/>
              </w:rPr>
              <w:t>社会公众或服务对象满意度</w:t>
            </w:r>
            <w:r>
              <w:rPr>
                <w:rFonts w:hint="eastAsia" w:ascii="宋体" w:hAnsi="宋体"/>
                <w:kern w:val="0"/>
                <w:sz w:val="15"/>
                <w:szCs w:val="15"/>
              </w:rPr>
              <w:t>（5分）</w:t>
            </w:r>
          </w:p>
        </w:tc>
        <w:tc>
          <w:tcPr>
            <w:tcW w:w="1185" w:type="dxa"/>
            <w:shd w:val="clear" w:color="000000" w:fill="FFFFFF"/>
            <w:noWrap w:val="0"/>
            <w:vAlign w:val="center"/>
          </w:tcPr>
          <w:p>
            <w:pPr>
              <w:widowControl/>
              <w:snapToGrid w:val="0"/>
              <w:jc w:val="left"/>
              <w:rPr>
                <w:rFonts w:ascii="宋体" w:hAnsi="宋体" w:cs="宋体"/>
                <w:color w:val="000000"/>
                <w:kern w:val="0"/>
                <w:sz w:val="15"/>
                <w:szCs w:val="15"/>
              </w:rPr>
            </w:pPr>
            <w:r>
              <w:rPr>
                <w:rFonts w:hint="eastAsia" w:ascii="宋体" w:hAnsi="宋体" w:cs="宋体"/>
                <w:color w:val="000000"/>
                <w:kern w:val="0"/>
                <w:sz w:val="15"/>
                <w:szCs w:val="15"/>
              </w:rPr>
              <w:t>科普公共服务受众满意度</w:t>
            </w: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5</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参加各类科普活动、培训、讲座的受众满意度。</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Ex>
        <w:trPr>
          <w:trHeight w:val="624" w:hRule="atLeast"/>
        </w:trPr>
        <w:tc>
          <w:tcPr>
            <w:tcW w:w="713"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总分</w:t>
            </w:r>
          </w:p>
        </w:tc>
        <w:tc>
          <w:tcPr>
            <w:tcW w:w="922" w:type="dxa"/>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ascii="宋体" w:hAnsi="宋体" w:cs="宋体"/>
                <w:color w:val="000000"/>
                <w:kern w:val="0"/>
                <w:sz w:val="15"/>
                <w:szCs w:val="15"/>
              </w:rPr>
            </w:pP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100</w:t>
            </w:r>
          </w:p>
        </w:tc>
        <w:tc>
          <w:tcPr>
            <w:tcW w:w="4884" w:type="dxa"/>
            <w:shd w:val="clear" w:color="000000" w:fill="FFFFFF"/>
            <w:noWrap w:val="0"/>
            <w:vAlign w:val="center"/>
          </w:tcPr>
          <w:p>
            <w:pPr>
              <w:snapToGrid w:val="0"/>
              <w:rPr>
                <w:rFonts w:ascii="宋体" w:hAnsi="宋体"/>
                <w:sz w:val="15"/>
                <w:szCs w:val="15"/>
              </w:rPr>
            </w:pPr>
          </w:p>
        </w:tc>
        <w:tc>
          <w:tcPr>
            <w:tcW w:w="526" w:type="dxa"/>
            <w:shd w:val="clear" w:color="000000" w:fill="FFFFFF"/>
            <w:noWrap w:val="0"/>
            <w:vAlign w:val="center"/>
          </w:tcPr>
          <w:p>
            <w:pPr>
              <w:widowControl/>
              <w:snapToGrid w:val="0"/>
              <w:jc w:val="center"/>
              <w:rPr>
                <w:rFonts w:ascii="宋体" w:hAnsi="宋体"/>
                <w:kern w:val="0"/>
                <w:sz w:val="15"/>
                <w:szCs w:val="15"/>
              </w:rPr>
            </w:pPr>
          </w:p>
        </w:tc>
        <w:tc>
          <w:tcPr>
            <w:tcW w:w="448" w:type="dxa"/>
            <w:shd w:val="clear" w:color="000000" w:fill="FFFFFF"/>
            <w:noWrap w:val="0"/>
            <w:vAlign w:val="center"/>
          </w:tcPr>
          <w:p>
            <w:pPr>
              <w:widowControl/>
              <w:snapToGrid w:val="0"/>
              <w:jc w:val="center"/>
              <w:rPr>
                <w:rFonts w:ascii="宋体" w:hAnsi="宋体"/>
                <w:kern w:val="0"/>
                <w:sz w:val="15"/>
                <w:szCs w:val="15"/>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鼎CS大宋">
    <w:altName w:val="宋体"/>
    <w:panose1 w:val="0201060901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8824E37"/>
    <w:rsid w:val="18824E3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2019-02-28T02:01:00Z</dcterms:created>
  <dc:creator>Administrator</dc:creator>
  <cp:lastModifiedBy>Administrator</cp:lastModifiedBy>
  <dcterms:modified xsi:type="dcterms:W3CDTF">2019-02-28T02:05:12Z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