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ind w:firstLine="0" w:firstLineChars="0"/>
        <w:rPr>
          <w:rFonts w:hint="eastAsia" w:ascii="黑体" w:hAnsi="宋体" w:eastAsia="黑体"/>
          <w:szCs w:val="32"/>
        </w:rPr>
      </w:pPr>
      <w:r>
        <w:rPr>
          <w:rFonts w:hint="eastAsia" w:ascii="黑体" w:hAnsi="宋体" w:eastAsia="黑体"/>
          <w:szCs w:val="32"/>
        </w:rPr>
        <w:t>附件1</w:t>
      </w:r>
    </w:p>
    <w:p>
      <w:pPr>
        <w:spacing w:before="597" w:beforeLines="100" w:after="298" w:afterLines="50"/>
        <w:jc w:val="center"/>
        <w:rPr>
          <w:rFonts w:hint="eastAsia" w:ascii="文鼎CS大宋" w:hAnsi="宋体" w:eastAsia="文鼎CS大宋" w:cs="宋体"/>
          <w:bCs/>
          <w:kern w:val="0"/>
          <w:sz w:val="44"/>
          <w:szCs w:val="44"/>
        </w:rPr>
      </w:pPr>
      <w:r>
        <w:rPr>
          <w:rFonts w:hint="eastAsia" w:ascii="文鼎CS大宋" w:hAnsi="宋体" w:eastAsia="文鼎CS大宋" w:cs="宋体"/>
          <w:bCs/>
          <w:kern w:val="0"/>
          <w:sz w:val="44"/>
          <w:szCs w:val="44"/>
        </w:rPr>
        <w:t>2018年云南省科技助力精准扶贫工作目标任务建议表</w:t>
      </w:r>
    </w:p>
    <w:tbl>
      <w:tblPr>
        <w:tblStyle w:val="4"/>
        <w:tblW w:w="13717" w:type="dxa"/>
        <w:tblInd w:w="93" w:type="dxa"/>
        <w:tblLayout w:type="fixed"/>
        <w:tblCellMar>
          <w:top w:w="0" w:type="dxa"/>
          <w:left w:w="108" w:type="dxa"/>
          <w:bottom w:w="0" w:type="dxa"/>
          <w:right w:w="108" w:type="dxa"/>
        </w:tblCellMar>
      </w:tblPr>
      <w:tblGrid>
        <w:gridCol w:w="1080"/>
        <w:gridCol w:w="2479"/>
        <w:gridCol w:w="4205"/>
        <w:gridCol w:w="2693"/>
        <w:gridCol w:w="3260"/>
      </w:tblGrid>
      <w:tr>
        <w:tblPrEx>
          <w:tblLayout w:type="fixed"/>
          <w:tblCellMar>
            <w:top w:w="0" w:type="dxa"/>
            <w:left w:w="108" w:type="dxa"/>
            <w:bottom w:w="0" w:type="dxa"/>
            <w:right w:w="108" w:type="dxa"/>
          </w:tblCellMar>
        </w:tblPrEx>
        <w:trPr>
          <w:trHeight w:val="567" w:hRule="atLeast"/>
          <w:tblHeader/>
        </w:trPr>
        <w:tc>
          <w:tcPr>
            <w:tcW w:w="10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组织</w:t>
            </w:r>
          </w:p>
        </w:tc>
        <w:tc>
          <w:tcPr>
            <w:tcW w:w="2479" w:type="dxa"/>
            <w:tcBorders>
              <w:top w:val="single" w:color="auto" w:sz="4" w:space="0"/>
              <w:left w:val="nil"/>
              <w:bottom w:val="single" w:color="auto" w:sz="4" w:space="0"/>
              <w:right w:val="single" w:color="auto" w:sz="4" w:space="0"/>
            </w:tcBorders>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建议带动脱贫人数</w:t>
            </w:r>
          </w:p>
        </w:tc>
        <w:tc>
          <w:tcPr>
            <w:tcW w:w="4205" w:type="dxa"/>
            <w:tcBorders>
              <w:top w:val="single" w:color="auto" w:sz="4" w:space="0"/>
              <w:left w:val="nil"/>
              <w:bottom w:val="single" w:color="auto" w:sz="4" w:space="0"/>
              <w:right w:val="single" w:color="auto" w:sz="4" w:space="0"/>
            </w:tcBorders>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建议支持建设农技协联合会数</w:t>
            </w:r>
          </w:p>
        </w:tc>
        <w:tc>
          <w:tcPr>
            <w:tcW w:w="2693" w:type="dxa"/>
            <w:tcBorders>
              <w:top w:val="single" w:color="auto" w:sz="4" w:space="0"/>
              <w:left w:val="nil"/>
              <w:bottom w:val="single" w:color="auto" w:sz="4" w:space="0"/>
              <w:right w:val="single" w:color="auto" w:sz="4" w:space="0"/>
            </w:tcBorders>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建议支持建设农技协数</w:t>
            </w:r>
          </w:p>
        </w:tc>
        <w:tc>
          <w:tcPr>
            <w:tcW w:w="3260" w:type="dxa"/>
            <w:tcBorders>
              <w:top w:val="single" w:color="auto" w:sz="4" w:space="0"/>
              <w:left w:val="nil"/>
              <w:bottom w:val="single" w:color="auto" w:sz="4" w:space="0"/>
              <w:right w:val="single" w:color="auto" w:sz="4" w:space="0"/>
            </w:tcBorders>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建议邀请专家服务数量</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单位</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2018年数量</w:t>
            </w:r>
          </w:p>
        </w:tc>
        <w:tc>
          <w:tcPr>
            <w:tcW w:w="420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2018年数量</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2018年数量</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2018年数量</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昆明</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960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1</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280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昭通</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1410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4</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40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210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曲靖</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1410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2</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220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保山</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750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2</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150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楚雄</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1200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3</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250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红河</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1200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3</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250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文山</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1200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2</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丽江</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420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1</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普洱</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1050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3</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220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临沧</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900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3</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140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版纳</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240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1</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大理</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1200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4</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40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250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德宏</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390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2</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怒江</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330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1</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迪庆</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240</w:t>
            </w:r>
          </w:p>
        </w:tc>
        <w:tc>
          <w:tcPr>
            <w:tcW w:w="4205" w:type="dxa"/>
            <w:tcBorders>
              <w:top w:val="nil"/>
              <w:left w:val="nil"/>
              <w:bottom w:val="single" w:color="auto" w:sz="4" w:space="0"/>
              <w:right w:val="single" w:color="auto" w:sz="4" w:space="0"/>
            </w:tcBorders>
            <w:vAlign w:val="center"/>
          </w:tcPr>
          <w:p>
            <w:pPr>
              <w:widowControl/>
              <w:jc w:val="center"/>
              <w:rPr>
                <w:rFonts w:ascii="Times New Roman" w:hAnsi="Times New Roman"/>
                <w:color w:val="000000"/>
                <w:kern w:val="0"/>
                <w:szCs w:val="21"/>
              </w:rPr>
            </w:pPr>
            <w:r>
              <w:rPr>
                <w:rFonts w:ascii="Times New Roman" w:hAnsi="Times New Roman"/>
                <w:color w:val="000000"/>
                <w:kern w:val="0"/>
                <w:szCs w:val="21"/>
              </w:rPr>
              <w:t>1</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10</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40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省级</w:t>
            </w:r>
          </w:p>
        </w:tc>
        <w:tc>
          <w:tcPr>
            <w:tcW w:w="2479"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3000</w:t>
            </w:r>
          </w:p>
        </w:tc>
        <w:tc>
          <w:tcPr>
            <w:tcW w:w="4205"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0</w:t>
            </w:r>
          </w:p>
        </w:tc>
        <w:tc>
          <w:tcPr>
            <w:tcW w:w="2693"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0</w:t>
            </w:r>
          </w:p>
        </w:tc>
        <w:tc>
          <w:tcPr>
            <w:tcW w:w="326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600</w:t>
            </w: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学会</w:t>
            </w:r>
          </w:p>
        </w:tc>
        <w:tc>
          <w:tcPr>
            <w:tcW w:w="247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p>
        </w:tc>
        <w:tc>
          <w:tcPr>
            <w:tcW w:w="420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p>
        </w:tc>
        <w:tc>
          <w:tcPr>
            <w:tcW w:w="26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p>
        </w:tc>
        <w:tc>
          <w:tcPr>
            <w:tcW w:w="3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p>
        </w:tc>
      </w:tr>
      <w:tr>
        <w:tblPrEx>
          <w:tblLayout w:type="fixed"/>
          <w:tblCellMar>
            <w:top w:w="0" w:type="dxa"/>
            <w:left w:w="108" w:type="dxa"/>
            <w:bottom w:w="0" w:type="dxa"/>
            <w:right w:w="108" w:type="dxa"/>
          </w:tblCellMar>
        </w:tblPrEx>
        <w:trPr>
          <w:trHeight w:val="567"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合计</w:t>
            </w:r>
          </w:p>
        </w:tc>
        <w:tc>
          <w:tcPr>
            <w:tcW w:w="247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15900</w:t>
            </w:r>
          </w:p>
        </w:tc>
        <w:tc>
          <w:tcPr>
            <w:tcW w:w="420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33</w:t>
            </w:r>
          </w:p>
        </w:tc>
        <w:tc>
          <w:tcPr>
            <w:tcW w:w="269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335</w:t>
            </w:r>
          </w:p>
        </w:tc>
        <w:tc>
          <w:tcPr>
            <w:tcW w:w="326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2980</w:t>
            </w:r>
          </w:p>
        </w:tc>
      </w:tr>
    </w:tbl>
    <w:p>
      <w:pPr>
        <w:topLinePunct/>
        <w:snapToGrid w:val="0"/>
        <w:jc w:val="left"/>
        <w:rPr>
          <w:rFonts w:hint="eastAsia" w:ascii="宋体" w:hAnsi="宋体" w:cs="宋体"/>
          <w:kern w:val="0"/>
          <w:szCs w:val="21"/>
        </w:rPr>
      </w:pPr>
    </w:p>
    <w:p>
      <w:pPr>
        <w:topLinePunct/>
        <w:snapToGrid w:val="0"/>
        <w:jc w:val="left"/>
        <w:rPr>
          <w:rFonts w:hint="eastAsia" w:ascii="宋体" w:hAnsi="宋体" w:cs="宋体"/>
          <w:kern w:val="0"/>
          <w:szCs w:val="21"/>
        </w:rPr>
      </w:pPr>
      <w:r>
        <w:rPr>
          <w:rFonts w:hint="eastAsia" w:ascii="宋体" w:hAnsi="宋体" w:cs="宋体"/>
          <w:kern w:val="0"/>
          <w:szCs w:val="21"/>
        </w:rPr>
        <w:t>指标分配原则：</w:t>
      </w:r>
    </w:p>
    <w:p>
      <w:pPr>
        <w:topLinePunct/>
        <w:snapToGrid w:val="0"/>
        <w:ind w:firstLine="420" w:firstLineChars="200"/>
        <w:rPr>
          <w:rFonts w:hint="eastAsia" w:ascii="宋体" w:hAnsi="宋体" w:cs="宋体"/>
          <w:kern w:val="0"/>
          <w:szCs w:val="21"/>
        </w:rPr>
      </w:pPr>
      <w:r>
        <w:rPr>
          <w:rFonts w:hint="eastAsia" w:ascii="宋体" w:hAnsi="宋体" w:cs="宋体"/>
          <w:kern w:val="0"/>
          <w:szCs w:val="21"/>
        </w:rPr>
        <w:t>1.科技助力精准扶贫工程的四项指标：即带动脱贫数、支持建设农技协联合会数、支持建设农技协数、邀请专家服务数量，参照全国科技助力精准扶贫工程领导小组相关办法按照5∶3∶2分解的原则， 2018年应完成指标为总量30％，部分州市有适当调整。</w:t>
      </w:r>
    </w:p>
    <w:p>
      <w:pPr>
        <w:topLinePunct/>
        <w:snapToGrid w:val="0"/>
        <w:ind w:firstLine="420" w:firstLineChars="200"/>
        <w:rPr>
          <w:rFonts w:hint="eastAsia" w:ascii="宋体" w:hAnsi="宋体" w:cs="宋体"/>
          <w:kern w:val="0"/>
          <w:szCs w:val="21"/>
        </w:rPr>
      </w:pPr>
      <w:r>
        <w:rPr>
          <w:rFonts w:hint="eastAsia" w:ascii="宋体" w:hAnsi="宋体" w:cs="宋体"/>
          <w:kern w:val="0"/>
          <w:szCs w:val="21"/>
        </w:rPr>
        <w:t>2.带动脱贫数指标参照全国科技助力精准扶贫工程领导小组相关办法，按照2∶8比例在省级学会和全省有贫困县的15个州市中进行分配；15个有贫困县州市的指标数按照各州市贫困县贫困人口总数占全省贫困县贫困人口总数的比例进行分配,在此基础上，进行适当调整平衡。</w:t>
      </w:r>
    </w:p>
    <w:p>
      <w:pPr>
        <w:topLinePunct/>
        <w:snapToGrid w:val="0"/>
        <w:ind w:firstLine="420" w:firstLineChars="200"/>
        <w:rPr>
          <w:rFonts w:hint="eastAsia" w:ascii="宋体" w:hAnsi="宋体" w:cs="宋体"/>
          <w:kern w:val="0"/>
          <w:szCs w:val="21"/>
        </w:rPr>
      </w:pPr>
      <w:r>
        <w:rPr>
          <w:rFonts w:hint="eastAsia" w:ascii="宋体" w:hAnsi="宋体" w:cs="宋体"/>
          <w:kern w:val="0"/>
          <w:szCs w:val="21"/>
        </w:rPr>
        <w:t>3.建议支持建设农技协联合会指标原则上按照88+30的原则进行分配，即全省88个贫困县各自安排完成1个，15个州市各自安排完成2个，部分州市有适当调整。建设农技协指标大致按照联合会：农技协＝1∶10的比例进行分配。</w:t>
      </w:r>
    </w:p>
    <w:p>
      <w:pPr>
        <w:topLinePunct/>
        <w:snapToGrid w:val="0"/>
        <w:ind w:firstLine="420" w:firstLineChars="200"/>
        <w:rPr>
          <w:rFonts w:ascii="宋体" w:hAnsi="宋体"/>
          <w:szCs w:val="21"/>
        </w:rPr>
      </w:pPr>
      <w:r>
        <w:rPr>
          <w:rFonts w:hint="eastAsia" w:ascii="宋体" w:hAnsi="宋体" w:cs="宋体"/>
          <w:kern w:val="0"/>
          <w:szCs w:val="21"/>
        </w:rPr>
        <w:t>4.专家指标分配，参照全国科技助力精准扶贫工程领导小组相关办法，按照2：8比例在省级学会和全省有贫困县的15个州市中进行分配；15个有贫困县州市的指标数按照各州市贫困县贫困人口总数占全省贫困县贫困人口总数的比例进行分配在此基础上，对部分州市指标进行调整平衡。</w:t>
      </w:r>
    </w:p>
    <w:p>
      <w:pPr>
        <w:pStyle w:val="5"/>
        <w:snapToGrid w:val="0"/>
        <w:ind w:firstLine="0" w:firstLineChars="0"/>
        <w:rPr>
          <w:rFonts w:ascii="黑体" w:hAnsi="宋体" w:eastAsia="黑体"/>
          <w:sz w:val="21"/>
          <w:szCs w:val="21"/>
        </w:rPr>
        <w:sectPr>
          <w:pgSz w:w="16838" w:h="11906" w:orient="landscape"/>
          <w:pgMar w:top="1474" w:right="1588" w:bottom="1474" w:left="1588" w:header="1418" w:footer="1021" w:gutter="0"/>
          <w:cols w:space="720" w:num="1"/>
          <w:docGrid w:type="lines" w:linePitch="597" w:charSpace="0"/>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仿宋">
    <w:altName w:val="仿宋"/>
    <w:panose1 w:val="00000000000000000000"/>
    <w:charset w:val="86"/>
    <w:family w:val="auto"/>
    <w:pitch w:val="default"/>
    <w:sig w:usb0="00000000" w:usb1="00000000" w:usb2="00000010" w:usb3="00000000" w:csb0="0004009F" w:csb1="00000000"/>
  </w:font>
  <w:font w:name="文鼎CS大宋">
    <w:altName w:val="宋体"/>
    <w:panose1 w:val="0201060901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BB61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kern w:val="0"/>
      <w:sz w:val="18"/>
      <w:szCs w:val="18"/>
    </w:rPr>
  </w:style>
  <w:style w:type="paragraph" w:customStyle="1" w:styleId="5">
    <w:name w:val="公文正文"/>
    <w:basedOn w:val="1"/>
    <w:qFormat/>
    <w:uiPriority w:val="0"/>
    <w:pPr>
      <w:topLinePunct/>
      <w:ind w:firstLine="200" w:firstLineChars="200"/>
    </w:pPr>
    <w:rPr>
      <w:rFonts w:ascii="Times New Roman" w:hAnsi="Times New Roman" w:eastAsia="华文仿宋"/>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Office_10.1.0.7245_F1E327BC-269C-435d-A152-05C5408002CA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2018-06-15T03:46:13Z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2052-10.1.0.7245</vt:lpwstr>
  </property>
</Properties>
</file>