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4A09" w:rsidRPr="003C1EEF" w:rsidRDefault="00F54A09" w:rsidP="00F54A09">
      <w:pPr>
        <w:pStyle w:val="a4"/>
        <w:shd w:val="clear" w:color="auto" w:fill="FFFFFF"/>
        <w:spacing w:before="0" w:beforeAutospacing="0" w:after="0" w:afterAutospacing="0" w:line="450" w:lineRule="atLeast"/>
        <w:rPr>
          <w:rStyle w:val="a5"/>
          <w:rFonts w:ascii="仿宋" w:eastAsia="仿宋" w:hAnsi="仿宋"/>
          <w:b w:val="0"/>
          <w:color w:val="333333"/>
          <w:sz w:val="28"/>
          <w:szCs w:val="28"/>
        </w:rPr>
      </w:pPr>
      <w:r w:rsidRPr="003C1EEF">
        <w:rPr>
          <w:rStyle w:val="a5"/>
          <w:rFonts w:ascii="仿宋" w:eastAsia="仿宋" w:hAnsi="仿宋" w:hint="eastAsia"/>
          <w:color w:val="333333"/>
          <w:sz w:val="28"/>
          <w:szCs w:val="28"/>
        </w:rPr>
        <w:t>附件：</w:t>
      </w:r>
    </w:p>
    <w:p w:rsidR="00F54A09" w:rsidRPr="00FF1DA0" w:rsidRDefault="00F54A09" w:rsidP="00F54A09">
      <w:pPr>
        <w:pStyle w:val="a4"/>
        <w:shd w:val="clear" w:color="auto" w:fill="FFFFFF"/>
        <w:spacing w:before="0" w:beforeAutospacing="0" w:after="0" w:afterAutospacing="0" w:line="450" w:lineRule="atLeast"/>
        <w:jc w:val="center"/>
        <w:rPr>
          <w:rFonts w:ascii="����" w:hAnsi="����" w:hint="eastAsia"/>
          <w:color w:val="333333"/>
          <w:sz w:val="44"/>
          <w:szCs w:val="44"/>
        </w:rPr>
      </w:pPr>
      <w:r>
        <w:rPr>
          <w:rStyle w:val="a5"/>
          <w:rFonts w:ascii="����" w:hAnsi="����" w:hint="eastAsia"/>
          <w:color w:val="333333"/>
          <w:sz w:val="44"/>
          <w:szCs w:val="44"/>
        </w:rPr>
        <w:t>中国科协</w:t>
      </w:r>
      <w:r w:rsidRPr="00FF1DA0">
        <w:rPr>
          <w:rStyle w:val="a5"/>
          <w:rFonts w:ascii="����" w:hAnsi="����"/>
          <w:color w:val="333333"/>
          <w:sz w:val="44"/>
          <w:szCs w:val="44"/>
        </w:rPr>
        <w:t>关于开展科普中国</w:t>
      </w:r>
      <w:r w:rsidRPr="00FF1DA0">
        <w:rPr>
          <w:rStyle w:val="a5"/>
          <w:rFonts w:ascii="����" w:hAnsi="����"/>
          <w:color w:val="333333"/>
          <w:sz w:val="44"/>
          <w:szCs w:val="44"/>
        </w:rPr>
        <w:t>•</w:t>
      </w:r>
      <w:r w:rsidRPr="00FF1DA0">
        <w:rPr>
          <w:rStyle w:val="a5"/>
          <w:rFonts w:ascii="����" w:hAnsi="����"/>
          <w:color w:val="333333"/>
          <w:sz w:val="44"/>
          <w:szCs w:val="44"/>
        </w:rPr>
        <w:t>百城千校万村行动的意见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>
        <w:rPr>
          <w:rFonts w:ascii="����" w:hAnsi="����"/>
          <w:color w:val="333333"/>
          <w:sz w:val="21"/>
          <w:szCs w:val="21"/>
        </w:rPr>
        <w:t xml:space="preserve">　　</w:t>
      </w:r>
      <w:r w:rsidRPr="00D10F51">
        <w:rPr>
          <w:rFonts w:ascii="仿宋" w:eastAsia="仿宋" w:hAnsi="仿宋"/>
          <w:color w:val="333333"/>
          <w:sz w:val="32"/>
          <w:szCs w:val="32"/>
        </w:rPr>
        <w:t>为深入实施《全民科学素质行动计划纲要(2006-2010-2020年)》，加快推进科普信息化建设，切实提高国家科普公共服务能力，推进社区、学校和乡村与“科普中国”的精准对接，开创全民科学素质工作新局面，中国科协决定在全国开展“科普中国·百城千校万村行动”(以下简称“百千万行动”)，即在数百个城市、数千所学校和数万个乡村，实现“科普中国”落地应用。现提出以下意见：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黑体" w:eastAsia="黑体" w:hAnsi="黑体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</w:t>
      </w:r>
      <w:r w:rsidRPr="00D10F51">
        <w:rPr>
          <w:rFonts w:ascii="黑体" w:eastAsia="黑体" w:hAnsi="黑体"/>
          <w:color w:val="333333"/>
          <w:sz w:val="32"/>
          <w:szCs w:val="32"/>
        </w:rPr>
        <w:t xml:space="preserve">　一、统一认识、明确要求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(</w:t>
      </w:r>
      <w:proofErr w:type="gramStart"/>
      <w:r w:rsidRPr="00D10F51">
        <w:rPr>
          <w:rFonts w:ascii="仿宋" w:eastAsia="仿宋" w:hAnsi="仿宋"/>
          <w:color w:val="333333"/>
          <w:sz w:val="32"/>
          <w:szCs w:val="32"/>
        </w:rPr>
        <w:t>一</w:t>
      </w:r>
      <w:proofErr w:type="gramEnd"/>
      <w:r w:rsidRPr="00D10F51">
        <w:rPr>
          <w:rFonts w:ascii="仿宋" w:eastAsia="仿宋" w:hAnsi="仿宋"/>
          <w:color w:val="333333"/>
          <w:sz w:val="32"/>
          <w:szCs w:val="32"/>
        </w:rPr>
        <w:t>)指导思想。全面贯彻党的十八大和十八届三中、四中、五中、六中全会精神，以邓小平理论、“三个代表”重要思想、科学发展观为指导，深入贯彻习近平总书记系列重要讲话精神,认真落实《全民科学素质行动计划纲要(2006-2010-2020年)》，充分发挥科协开放型、枢纽型、平台型组织优势，以提升全民科学素质为核心，以“科普中国”落地应用为重点，创新科普理念、活动载体、工作抓手和服务模式，积极拓宽科普供给渠道，提高科普供给效率，实现到2020年公民具备科学素质的比例超过10%的目标，为建设创新型国家和全面建成小康社会奠定坚实基础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(二)基本原则。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坚持示范带动，因地制宜。选择省会城市、副省级城市和有条件的城市率先在社区、学校、乡村开展“百千万行动”示范建设，进而辐射带动其他城市实现“科普中国”落地。各地根据经济社会发展实际情况，针对公众的不同需求和特</w:t>
      </w:r>
      <w:r w:rsidRPr="00D10F51">
        <w:rPr>
          <w:rFonts w:ascii="仿宋" w:eastAsia="仿宋" w:hAnsi="仿宋"/>
          <w:color w:val="333333"/>
          <w:sz w:val="32"/>
          <w:szCs w:val="32"/>
        </w:rPr>
        <w:lastRenderedPageBreak/>
        <w:t>点，结合科普队伍、科普资源等状况，选择适合的落地模式，鼓励探索创新传播方式。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坚持精细分类，精准推送。对“科普中国”已有各类资源进行分类管理，依托大数据、</w:t>
      </w:r>
      <w:proofErr w:type="gramStart"/>
      <w:r w:rsidRPr="00D10F51">
        <w:rPr>
          <w:rFonts w:ascii="仿宋" w:eastAsia="仿宋" w:hAnsi="仿宋"/>
          <w:color w:val="333333"/>
          <w:sz w:val="32"/>
          <w:szCs w:val="32"/>
        </w:rPr>
        <w:t>云计算</w:t>
      </w:r>
      <w:proofErr w:type="gramEnd"/>
      <w:r w:rsidRPr="00D10F51">
        <w:rPr>
          <w:rFonts w:ascii="仿宋" w:eastAsia="仿宋" w:hAnsi="仿宋"/>
          <w:color w:val="333333"/>
          <w:sz w:val="32"/>
          <w:szCs w:val="32"/>
        </w:rPr>
        <w:t>等信息技术手段，定向、精准的将“科普中国”优质资源送达目标人群。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坚持协同推进，普惠共享。充分调动各方力量，汇聚各方资源，联合协作、统筹安排，让“科普中国”有效惠及</w:t>
      </w:r>
      <w:proofErr w:type="gramStart"/>
      <w:r w:rsidRPr="00D10F51">
        <w:rPr>
          <w:rFonts w:ascii="仿宋" w:eastAsia="仿宋" w:hAnsi="仿宋"/>
          <w:color w:val="333333"/>
          <w:sz w:val="32"/>
          <w:szCs w:val="32"/>
        </w:rPr>
        <w:t>最</w:t>
      </w:r>
      <w:proofErr w:type="gramEnd"/>
      <w:r w:rsidRPr="00D10F51">
        <w:rPr>
          <w:rFonts w:ascii="仿宋" w:eastAsia="仿宋" w:hAnsi="仿宋"/>
          <w:color w:val="333333"/>
          <w:sz w:val="32"/>
          <w:szCs w:val="32"/>
        </w:rPr>
        <w:t>广大人民群众，形成全社会共同传播科普内容的良好局面。结合科技助力精准扶贫要求，加大对农村地区、革命老区、民族地区、边疆地区、集中连片贫困地区的服务力度。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(三)主要目标。2017-2019年，在全国实现数百个城市、数千所学校、数万个乡村的“科普中国”落地应用，辐射带动“科普中国”落地全覆盖，推动科普工作全面创新，实现科普服务精准推送，打通科普工作“最后一公里”，助</w:t>
      </w:r>
      <w:proofErr w:type="gramStart"/>
      <w:r w:rsidRPr="00D10F51">
        <w:rPr>
          <w:rFonts w:ascii="仿宋" w:eastAsia="仿宋" w:hAnsi="仿宋"/>
          <w:color w:val="333333"/>
          <w:sz w:val="32"/>
          <w:szCs w:val="32"/>
        </w:rPr>
        <w:t>推公民</w:t>
      </w:r>
      <w:proofErr w:type="gramEnd"/>
      <w:r w:rsidRPr="00D10F51">
        <w:rPr>
          <w:rFonts w:ascii="仿宋" w:eastAsia="仿宋" w:hAnsi="仿宋"/>
          <w:color w:val="333333"/>
          <w:sz w:val="32"/>
          <w:szCs w:val="32"/>
        </w:rPr>
        <w:t>科学素质跨越提升。2017年，率先在全国省会城市、副省级以上城市和有条件的城市实施“百千万行动”;2018-2019年，在全国所有县级及以上行政区域实施“百千万行动”。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黑体" w:eastAsia="黑体" w:hAnsi="黑体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</w:t>
      </w:r>
      <w:r w:rsidRPr="00D10F51">
        <w:rPr>
          <w:rFonts w:ascii="黑体" w:eastAsia="黑体" w:hAnsi="黑体"/>
          <w:color w:val="333333"/>
          <w:sz w:val="32"/>
          <w:szCs w:val="32"/>
        </w:rPr>
        <w:t>二、创新科普传播方式，拓宽科普传播渠道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(四)积极推进主流媒体建立“科普中国”频道(栏目)。进一步推动在县级以上的电视台、广播电台、主流报刊杂志等开设科普频道(栏目)、版面。加强与IPTV网络电视、网站等合作，开辟科普报道的专题、专版、专栏。充分利用“科普中国”优质资源，结合本地特色，发挥地方主流媒体作用，及时追踪回应热点话题和公众关切，向公众普及最新科技发现和创新成果。已纳入国家智慧城市试点的市(区、县)科协</w:t>
      </w:r>
      <w:r w:rsidRPr="00D10F51">
        <w:rPr>
          <w:rFonts w:ascii="仿宋" w:eastAsia="仿宋" w:hAnsi="仿宋"/>
          <w:color w:val="333333"/>
          <w:sz w:val="32"/>
          <w:szCs w:val="32"/>
        </w:rPr>
        <w:lastRenderedPageBreak/>
        <w:t>要推动在智慧城市系统中设立科普专区。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(五)着力建设“科普中国”移动</w:t>
      </w:r>
      <w:proofErr w:type="gramStart"/>
      <w:r w:rsidRPr="00D10F51">
        <w:rPr>
          <w:rFonts w:ascii="仿宋" w:eastAsia="仿宋" w:hAnsi="仿宋"/>
          <w:color w:val="333333"/>
          <w:sz w:val="32"/>
          <w:szCs w:val="32"/>
        </w:rPr>
        <w:t>端传播</w:t>
      </w:r>
      <w:proofErr w:type="gramEnd"/>
      <w:r w:rsidRPr="00D10F51">
        <w:rPr>
          <w:rFonts w:ascii="仿宋" w:eastAsia="仿宋" w:hAnsi="仿宋"/>
          <w:color w:val="333333"/>
          <w:sz w:val="32"/>
          <w:szCs w:val="32"/>
        </w:rPr>
        <w:t>体系。整合现有各类优质移动端应用，建立健全以“科普中国”APP为主的传播体系。建立“科普中国”APP应用激励机制。鼓励公众通过建立微信、QQ、</w:t>
      </w:r>
      <w:proofErr w:type="gramStart"/>
      <w:r w:rsidRPr="00D10F51">
        <w:rPr>
          <w:rFonts w:ascii="仿宋" w:eastAsia="仿宋" w:hAnsi="仿宋"/>
          <w:color w:val="333333"/>
          <w:sz w:val="32"/>
          <w:szCs w:val="32"/>
        </w:rPr>
        <w:t>微博等</w:t>
      </w:r>
      <w:proofErr w:type="gramEnd"/>
      <w:r w:rsidRPr="00D10F51">
        <w:rPr>
          <w:rFonts w:ascii="仿宋" w:eastAsia="仿宋" w:hAnsi="仿宋"/>
          <w:color w:val="333333"/>
          <w:sz w:val="32"/>
          <w:szCs w:val="32"/>
        </w:rPr>
        <w:t>社群，广泛传播分享“科普中国”移动端内容。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(六)进一步加强科普中国e站建设。深入落实《中国科协办公厅关于印发科普中国e站建设及使用暂行办法的通知》(科协办</w:t>
      </w:r>
      <w:proofErr w:type="gramStart"/>
      <w:r w:rsidRPr="00D10F51">
        <w:rPr>
          <w:rFonts w:ascii="仿宋" w:eastAsia="仿宋" w:hAnsi="仿宋"/>
          <w:color w:val="333333"/>
          <w:sz w:val="32"/>
          <w:szCs w:val="32"/>
        </w:rPr>
        <w:t>函普字</w:t>
      </w:r>
      <w:proofErr w:type="gramEnd"/>
      <w:r w:rsidRPr="00D10F51">
        <w:rPr>
          <w:rFonts w:ascii="仿宋" w:eastAsia="仿宋" w:hAnsi="仿宋"/>
          <w:color w:val="333333"/>
          <w:sz w:val="32"/>
          <w:szCs w:val="32"/>
        </w:rPr>
        <w:t>〔2016〕218号)的要求。充分利用现有基础，在基层的政务服务中心、综合性文化服务中心、党员活动场所，街道社区双创中心，大中小学校，村民委员会及农村专业技术协会等，建设科普中国e站。积极推动城乡社区、街道、楼宇、学校、交通场站及交通工具(含汽车、火车、飞机、地铁等)、企事业单位等现有的大屏、PC机、多功能一体机等终端播放“科普中国”优质资源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(七)发挥传统科普设施传播“科普中国”的作用。充分利用和借助现有科普传播渠道，发挥好基层各类科普宣传栏、科普图书室、科普角、社区科普大学、科普协会等设施场所的作用。围绕公众关切的卫生健康、食品安全、环保治污、防灾减灾等热点、焦点问题，以图书、海报、挂图等形式呈现“科普中国”优质资源。不断拓宽科普大篷车、流动科技馆、农村中学科技馆等流动科普设施服务范围，结合“科普中国”内容深入开发流动科普设施展教资源，实现巡回展览展品和教育活动的专题化和特色化，增强传统科普设施服务能力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(八)加强“科普中国”优质资源的线下应用。充分利用</w:t>
      </w:r>
      <w:r w:rsidRPr="00D10F51">
        <w:rPr>
          <w:rFonts w:ascii="仿宋" w:eastAsia="仿宋" w:hAnsi="仿宋"/>
          <w:color w:val="333333"/>
          <w:sz w:val="32"/>
          <w:szCs w:val="32"/>
        </w:rPr>
        <w:lastRenderedPageBreak/>
        <w:t>“科普中国”优质资源，结合全国科技工作者日、双创周、科普日等主题活动，通过文艺演出、讲座、知识竞赛、课外活动、实用技术培训等方式，组织开展各类科普活动。推动“科普中国”落地与创新争先行动、科普文化进万家、科技助力精准扶贫、科普示范县及科普教育基地等工作结合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(九)鼓励探索创新各类落地模式。结合本地特色和工作基础，充分发挥各地现有科普网站、科普传播平台的作用，以公众关心的社会热点问题为切入点，以传播科学知识为目的，探索创新“科普中国”落地模式。广泛动员各</w:t>
      </w:r>
      <w:proofErr w:type="gramStart"/>
      <w:r w:rsidRPr="00D10F51">
        <w:rPr>
          <w:rFonts w:ascii="仿宋" w:eastAsia="仿宋" w:hAnsi="仿宋"/>
          <w:color w:val="333333"/>
          <w:sz w:val="32"/>
          <w:szCs w:val="32"/>
        </w:rPr>
        <w:t>类传统</w:t>
      </w:r>
      <w:proofErr w:type="gramEnd"/>
      <w:r w:rsidRPr="00D10F51">
        <w:rPr>
          <w:rFonts w:ascii="仿宋" w:eastAsia="仿宋" w:hAnsi="仿宋"/>
          <w:color w:val="333333"/>
          <w:sz w:val="32"/>
          <w:szCs w:val="32"/>
        </w:rPr>
        <w:t>媒体产业、新媒体产业以及科普信息化资源开发、设施设备生产机构等社会力量，增强落地应用工作协同力。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(十)加强科普信息员队伍建设。在基层团结凝聚一批熟练掌握信息化手段的科普信息员队伍，积极服务“科普中国”落地应用，为公众提供定向精准的科普服务。广泛动员各级学会专业人才、全民科学素质行动计划纲要成员单位基层从业人员、各类媒体从业者及广大公众加入科普信息员队伍。建立健全管理培训制度，重点提升科普信息</w:t>
      </w:r>
      <w:proofErr w:type="gramStart"/>
      <w:r w:rsidRPr="00D10F51">
        <w:rPr>
          <w:rFonts w:ascii="仿宋" w:eastAsia="仿宋" w:hAnsi="仿宋"/>
          <w:color w:val="333333"/>
          <w:sz w:val="32"/>
          <w:szCs w:val="32"/>
        </w:rPr>
        <w:t>员传播</w:t>
      </w:r>
      <w:proofErr w:type="gramEnd"/>
      <w:r w:rsidRPr="00D10F51">
        <w:rPr>
          <w:rFonts w:ascii="仿宋" w:eastAsia="仿宋" w:hAnsi="仿宋"/>
          <w:color w:val="333333"/>
          <w:sz w:val="32"/>
          <w:szCs w:val="32"/>
        </w:rPr>
        <w:t>“科普中国”优质资源的能力。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黑体" w:eastAsia="黑体" w:hAnsi="黑体"/>
          <w:color w:val="333333"/>
          <w:sz w:val="32"/>
          <w:szCs w:val="32"/>
        </w:rPr>
      </w:pPr>
      <w:r w:rsidRPr="00D10F51">
        <w:rPr>
          <w:rFonts w:ascii="黑体" w:eastAsia="黑体" w:hAnsi="黑体"/>
          <w:color w:val="333333"/>
          <w:sz w:val="32"/>
          <w:szCs w:val="32"/>
        </w:rPr>
        <w:t xml:space="preserve">　　三、加强管理，确保稳步实施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(十一)加强组织领导。各地科协要高度重视，成立“百千万行动”领导机构，负责“百千万行动”的统筹协调以及有关政策措施落实工作的宣传、指导、督查、考核。充分发挥科协系统的组织优势，推动“科普中国”优质资源落地应用，实现科普工作线上线下共同推进的立体工作格局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(十二)突出示范引领。各地科协结合实际制定本地区“百千万行动”实施方案，采取示范引领、典型带动等形式，</w:t>
      </w:r>
      <w:r w:rsidRPr="00D10F51">
        <w:rPr>
          <w:rFonts w:ascii="仿宋" w:eastAsia="仿宋" w:hAnsi="仿宋"/>
          <w:color w:val="333333"/>
          <w:sz w:val="32"/>
          <w:szCs w:val="32"/>
        </w:rPr>
        <w:lastRenderedPageBreak/>
        <w:t>在社区、学校、乡村建立示范点，稳步推进“百千万行动”的开展。各地要将“百千万行动”的进展及时报送上级科协。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(十三)加大投入支持力度。各地科协要积极争取地方党委和政府的支持，加大对“百千万行动”的经费投入。要加强基层科普能力建设、科普文化进万家、科技助力精准扶贫等经费的统筹使用。鼓励各地通过PPP、政府购买服务等模式吸纳社会资本。中国科协将完善科普中国服务云，为各地精准地提供各类优质科普资源;建立全国科普信息员管理系统，实现科普信息员在线注册和后台大数据管理，授权各级科协管理属地科普信息员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(十四)强化督查考核。中国科协负责制定“百千万行动”考核、评价标准，并根据各地的实际情况，开展定期督查和年度考核评估工作，对工作优秀的单位进行鼓励和表扬。各省级科协要适时开展本地的“百千万行动”考核、评价工作。</w:t>
      </w:r>
    </w:p>
    <w:p w:rsidR="00F54A09" w:rsidRPr="00D10F51" w:rsidRDefault="00F54A09" w:rsidP="00F54A09">
      <w:pPr>
        <w:pStyle w:val="a4"/>
        <w:shd w:val="clear" w:color="auto" w:fill="FFFFFF"/>
        <w:spacing w:before="0" w:beforeAutospacing="0" w:after="0" w:afterAutospacing="0" w:line="520" w:lineRule="exact"/>
        <w:rPr>
          <w:rFonts w:ascii="仿宋" w:eastAsia="仿宋" w:hAnsi="仿宋"/>
          <w:color w:val="333333"/>
          <w:sz w:val="32"/>
          <w:szCs w:val="32"/>
        </w:rPr>
      </w:pPr>
      <w:r w:rsidRPr="00D10F51">
        <w:rPr>
          <w:rFonts w:ascii="仿宋" w:eastAsia="仿宋" w:hAnsi="仿宋"/>
          <w:color w:val="333333"/>
          <w:sz w:val="32"/>
          <w:szCs w:val="32"/>
        </w:rPr>
        <w:t xml:space="preserve">　　(十五)加强典型宣传，营造氛围。各地科协要加大“百千万行动”宣传力度，通过多种渠道广泛深入宣传“百千万行动”的重要意义。中国科协将加强“科普中国”品牌在主要国家级媒体上的宣传、推广力度，提升“科普中国”品牌影响力;各地要在开展“百千万行动”中按照《科普中国品牌使用与维护管理办法(暂行)》的要求，将“科普中国”作为行动的统一标识，全面扩大“科普中国”品牌的知晓度和知名度。</w:t>
      </w:r>
    </w:p>
    <w:p w:rsidR="00F54A09" w:rsidRPr="00577E6C" w:rsidRDefault="00F54A09" w:rsidP="00F54A09">
      <w:pPr>
        <w:spacing w:line="540" w:lineRule="exact"/>
        <w:jc w:val="left"/>
        <w:rPr>
          <w:rFonts w:ascii="仿宋" w:eastAsia="仿宋" w:hAnsi="仿宋"/>
          <w:sz w:val="32"/>
          <w:szCs w:val="32"/>
        </w:rPr>
      </w:pPr>
    </w:p>
    <w:p w:rsidR="002150D1" w:rsidRPr="00F54A09" w:rsidRDefault="002150D1"/>
    <w:sectPr w:rsidR="002150D1" w:rsidRPr="00F54A09" w:rsidSect="00053CAB">
      <w:footerReference w:type="default" r:id="rId4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����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3CAB" w:rsidRDefault="00F54A09">
    <w:pPr>
      <w:pStyle w:val="a3"/>
      <w:jc w:val="right"/>
    </w:pPr>
    <w:r>
      <w:rPr>
        <w:rFonts w:hint="eastAsia"/>
      </w:rPr>
      <w:fldChar w:fldCharType="begin"/>
    </w:r>
    <w:r>
      <w:rPr>
        <w:rFonts w:hint="eastAsia"/>
      </w:rPr>
      <w:instrText xml:space="preserve"> PAGE  \* MERGEFORMAT </w:instrText>
    </w:r>
    <w:r>
      <w:rPr>
        <w:rFonts w:hint="eastAsia"/>
      </w:rPr>
      <w:fldChar w:fldCharType="separate"/>
    </w:r>
    <w:r>
      <w:rPr>
        <w:noProof/>
      </w:rPr>
      <w:t>5</w:t>
    </w:r>
    <w:r>
      <w:rPr>
        <w:rFonts w:hint="eastAsia"/>
      </w:rPr>
      <w:fldChar w:fldCharType="end"/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54A09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864E9B"/>
    <w:rsid w:val="00951F14"/>
    <w:rsid w:val="00BD20D8"/>
    <w:rsid w:val="00DA30C6"/>
    <w:rsid w:val="00E15AD7"/>
    <w:rsid w:val="00EC2935"/>
    <w:rsid w:val="00F20AFB"/>
    <w:rsid w:val="00F54A09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4A09"/>
    <w:pPr>
      <w:widowControl w:val="0"/>
      <w:spacing w:line="240" w:lineRule="auto"/>
    </w:pPr>
    <w:rPr>
      <w:rFonts w:ascii="Times New Roman" w:eastAsia="宋体" w:hAnsi="Times New Roman"/>
      <w:color w:val="auto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basedOn w:val="a0"/>
    <w:link w:val="a3"/>
    <w:uiPriority w:val="99"/>
    <w:qFormat/>
    <w:rsid w:val="00F54A09"/>
    <w:rPr>
      <w:rFonts w:ascii="Times New Roman" w:eastAsia="宋体" w:hAnsi="Times New Roman"/>
      <w:sz w:val="18"/>
      <w:szCs w:val="18"/>
    </w:rPr>
  </w:style>
  <w:style w:type="paragraph" w:styleId="a4">
    <w:name w:val="Normal (Web)"/>
    <w:basedOn w:val="a"/>
    <w:uiPriority w:val="99"/>
    <w:unhideWhenUsed/>
    <w:qFormat/>
    <w:rsid w:val="00F54A09"/>
    <w:pPr>
      <w:spacing w:before="100" w:beforeAutospacing="1" w:after="100" w:afterAutospacing="1"/>
      <w:jc w:val="left"/>
    </w:pPr>
    <w:rPr>
      <w:rFonts w:ascii="Calibri" w:hAnsi="Calibri" w:cs="Calibri"/>
      <w:kern w:val="0"/>
      <w:sz w:val="24"/>
      <w:szCs w:val="24"/>
    </w:rPr>
  </w:style>
  <w:style w:type="paragraph" w:styleId="a3">
    <w:name w:val="footer"/>
    <w:basedOn w:val="a"/>
    <w:link w:val="Char"/>
    <w:uiPriority w:val="99"/>
    <w:unhideWhenUsed/>
    <w:qFormat/>
    <w:rsid w:val="00F54A09"/>
    <w:pPr>
      <w:tabs>
        <w:tab w:val="center" w:pos="4153"/>
        <w:tab w:val="right" w:pos="8306"/>
      </w:tabs>
      <w:snapToGrid w:val="0"/>
      <w:jc w:val="left"/>
    </w:pPr>
    <w:rPr>
      <w:color w:val="252525"/>
      <w:sz w:val="18"/>
      <w:szCs w:val="18"/>
    </w:rPr>
  </w:style>
  <w:style w:type="character" w:customStyle="1" w:styleId="Char1">
    <w:name w:val="页脚 Char1"/>
    <w:basedOn w:val="a0"/>
    <w:link w:val="a3"/>
    <w:uiPriority w:val="99"/>
    <w:semiHidden/>
    <w:rsid w:val="00F54A09"/>
    <w:rPr>
      <w:rFonts w:ascii="Times New Roman" w:eastAsia="宋体" w:hAnsi="Times New Roman"/>
      <w:color w:val="auto"/>
      <w:sz w:val="18"/>
      <w:szCs w:val="18"/>
    </w:rPr>
  </w:style>
  <w:style w:type="character" w:styleId="a5">
    <w:name w:val="Strong"/>
    <w:basedOn w:val="a0"/>
    <w:uiPriority w:val="22"/>
    <w:qFormat/>
    <w:rsid w:val="00F54A0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462</Words>
  <Characters>2637</Characters>
  <Application>Microsoft Office Word</Application>
  <DocSecurity>0</DocSecurity>
  <Lines>21</Lines>
  <Paragraphs>6</Paragraphs>
  <ScaleCrop>false</ScaleCrop>
  <Company>http:/sdwm.org</Company>
  <LinksUpToDate>false</LinksUpToDate>
  <CharactersWithSpaces>3093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2018-05-08T06:53:00Z</dcterms:created>
  <dcterms:modified xsi:type="dcterms:W3CDTF">2018-05-08T06:53:00Z</dcterms:modified>
</cp:coreProperties>
</file>