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Lines="50" w:afterLines="150" w:line="700" w:lineRule="exact"/>
        <w:jc w:val="center"/>
        <w:rPr>
          <w:rFonts w:cs="黑体"/>
          <w:bCs w:val="0"/>
          <w:sz w:val="30"/>
          <w:szCs w:val="30"/>
        </w:rPr>
      </w:pPr>
      <w:r>
        <w:rPr>
          <w:rFonts w:hint="eastAsia" w:ascii="小标宋" w:eastAsia="小标宋"/>
          <w:sz w:val="44"/>
          <w:szCs w:val="44"/>
        </w:rPr>
        <w:t>院士专家工作站认证标准指标</w:t>
      </w:r>
      <w:r>
        <w:rPr>
          <w:rFonts w:hint="eastAsia" w:ascii="小标宋" w:eastAsia="小标宋"/>
          <w:sz w:val="44"/>
          <w:szCs w:val="44"/>
        </w:rPr>
        <w:br w:type="textWrapping"/>
      </w:r>
      <w:r>
        <w:rPr>
          <w:rFonts w:hint="eastAsia" w:cs="黑体"/>
          <w:sz w:val="30"/>
          <w:szCs w:val="30"/>
        </w:rPr>
        <w:t>（适用于企业类院士专家工作站）</w:t>
      </w:r>
    </w:p>
    <w:tbl>
      <w:tblPr>
        <w:tblStyle w:val="5"/>
        <w:tblW w:w="885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650"/>
        <w:gridCol w:w="4019"/>
        <w:gridCol w:w="22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0"/>
              </w:rPr>
            </w:pPr>
            <w:r>
              <w:rPr>
                <w:rFonts w:hint="eastAsia" w:ascii="黑体" w:hAnsi="仿宋_GB2312" w:eastAsia="黑体" w:cs="仿宋_GB2312"/>
                <w:bCs/>
                <w:szCs w:val="30"/>
              </w:rPr>
              <w:t>一级指标</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0"/>
              </w:rPr>
            </w:pPr>
            <w:r>
              <w:rPr>
                <w:rFonts w:hint="eastAsia" w:ascii="黑体" w:hAnsi="仿宋_GB2312" w:eastAsia="黑体" w:cs="仿宋_GB2312"/>
                <w:bCs/>
                <w:szCs w:val="30"/>
              </w:rPr>
              <w:t>二级指标</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0"/>
              </w:rPr>
            </w:pPr>
            <w:r>
              <w:rPr>
                <w:rFonts w:hint="eastAsia" w:ascii="黑体" w:hAnsi="仿宋_GB2312" w:eastAsia="黑体" w:cs="仿宋_GB2312"/>
                <w:bCs/>
                <w:szCs w:val="30"/>
              </w:rPr>
              <w:t>指标说明</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0"/>
              </w:rPr>
            </w:pPr>
            <w:r>
              <w:rPr>
                <w:rFonts w:hint="eastAsia" w:ascii="黑体" w:hAnsi="仿宋_GB2312" w:eastAsia="黑体" w:cs="仿宋_GB2312"/>
                <w:bCs/>
                <w:szCs w:val="30"/>
              </w:rPr>
              <w:t>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建站单位基本要求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建站主体</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pacing w:val="-12"/>
                <w:szCs w:val="30"/>
              </w:rPr>
            </w:pPr>
            <w:r>
              <w:rPr>
                <w:rFonts w:hint="eastAsia" w:ascii="仿宋_GB2312" w:hAnsi="仿宋_GB2312" w:eastAsia="仿宋_GB2312" w:cs="仿宋_GB2312"/>
                <w:bCs/>
                <w:spacing w:val="-12"/>
                <w:szCs w:val="30"/>
              </w:rPr>
              <w:t>建站单位主体须是我国境内注册的、具备独立法人资格的单位。</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199" w:firstLineChars="95"/>
              <w:rPr>
                <w:rFonts w:ascii="仿宋_GB2312" w:hAnsi="仿宋_GB2312" w:eastAsia="仿宋_GB2312" w:cs="仿宋_GB2312"/>
                <w:bCs/>
                <w:szCs w:val="30"/>
              </w:rPr>
            </w:pPr>
            <w:r>
              <w:rPr>
                <w:rFonts w:hint="eastAsia" w:ascii="仿宋_GB2312" w:hAnsi="仿宋_GB2312" w:eastAsia="仿宋_GB2312" w:cs="仿宋_GB2312"/>
                <w:bCs/>
                <w:szCs w:val="30"/>
              </w:rPr>
              <w:t>营业执照复印件。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科研基础</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拥有科研人员不少于15人。</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年度审计报告中首页、科研人员及研发相关费用信息所在页复印件。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科研保障</w:t>
            </w:r>
          </w:p>
        </w:tc>
        <w:tc>
          <w:tcPr>
            <w:tcW w:w="4019" w:type="dxa"/>
            <w:tcBorders>
              <w:top w:val="single" w:color="auto" w:sz="4" w:space="0"/>
              <w:left w:val="single" w:color="auto" w:sz="4" w:space="0"/>
              <w:bottom w:val="single" w:color="auto" w:sz="4" w:space="0"/>
              <w:right w:val="single" w:color="auto" w:sz="4" w:space="0"/>
            </w:tcBorders>
            <w:vAlign w:val="center"/>
          </w:tcPr>
          <w:p>
            <w:pPr>
              <w:pStyle w:val="3"/>
              <w:spacing w:line="360" w:lineRule="exact"/>
              <w:rPr>
                <w:rFonts w:ascii="仿宋_GB2312" w:hAnsi="仿宋_GB2312" w:eastAsia="仿宋_GB2312" w:cs="仿宋_GB2312"/>
                <w:bCs/>
                <w:kern w:val="2"/>
                <w:sz w:val="21"/>
                <w:szCs w:val="30"/>
              </w:rPr>
            </w:pPr>
            <w:r>
              <w:rPr>
                <w:rFonts w:hint="eastAsia" w:ascii="仿宋_GB2312" w:hAnsi="仿宋_GB2312" w:eastAsia="仿宋_GB2312" w:cs="仿宋_GB2312"/>
                <w:bCs/>
                <w:kern w:val="2"/>
                <w:sz w:val="21"/>
                <w:szCs w:val="30"/>
              </w:rPr>
              <w:t>年度科研投入不低于销售收入总额的2%</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工作站基本要求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建站院士·专家</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至少与相关领域1名及以上院士或高层次专家及其团队签定建站协议和具体项目合作任务</w:t>
            </w:r>
            <w:r>
              <w:rPr>
                <w:rFonts w:hint="eastAsia" w:ascii="楷体" w:hAnsi="楷体" w:eastAsia="楷体" w:cs="楷体"/>
                <w:bCs/>
                <w:szCs w:val="30"/>
              </w:rPr>
              <w:t>。</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widowControl/>
              <w:numPr>
                <w:ilvl w:val="0"/>
                <w:numId w:val="1"/>
              </w:numPr>
              <w:autoSpaceDN w:val="0"/>
              <w:spacing w:line="360" w:lineRule="exact"/>
              <w:ind w:firstLineChars="0"/>
              <w:jc w:val="both"/>
              <w:rPr>
                <w:rFonts w:ascii="仿宋_GB2312" w:hAnsi="仿宋_GB2312" w:eastAsia="仿宋_GB2312" w:cs="仿宋_GB2312"/>
                <w:bCs/>
                <w:szCs w:val="30"/>
              </w:rPr>
            </w:pPr>
            <w:r>
              <w:rPr>
                <w:rFonts w:hint="eastAsia" w:ascii="仿宋_GB2312" w:hAnsi="仿宋_GB2312" w:eastAsia="仿宋_GB2312" w:cs="仿宋_GB2312"/>
                <w:bCs/>
                <w:szCs w:val="30"/>
              </w:rPr>
              <w:t>建站协议复印件；</w:t>
            </w:r>
          </w:p>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2.项目合同书复印件。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合作期限</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建站协议的合作期限一般不少于3年。</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经费投入</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建站后每年投入工作站运行经费不少于10万元。</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填写“院士专家工作站运行经费投入情况表”加盖建站单位盖财务章。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基础设施</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工作站有相应的办公及研发场所。</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院士办公场所照片以及研发场所照片。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工作站运行要求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制度建设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有必要的管理和运行制度。</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199" w:firstLineChars="95"/>
              <w:rPr>
                <w:rFonts w:ascii="仿宋_GB2312" w:hAnsi="仿宋_GB2312" w:eastAsia="仿宋_GB2312" w:cs="仿宋_GB2312"/>
                <w:bCs/>
                <w:szCs w:val="30"/>
              </w:rPr>
            </w:pPr>
            <w:r>
              <w:rPr>
                <w:rFonts w:hint="eastAsia" w:ascii="仿宋_GB2312" w:hAnsi="仿宋_GB2312" w:eastAsia="仿宋_GB2312" w:cs="仿宋_GB2312"/>
                <w:bCs/>
                <w:szCs w:val="30"/>
              </w:rPr>
              <w:t>相关制度清单。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机制建设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有健全的工作机制。</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0"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0"/>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0"/>
              </w:rPr>
            </w:pPr>
            <w:r>
              <w:rPr>
                <w:rFonts w:hint="eastAsia" w:ascii="仿宋_GB2312" w:hAnsi="仿宋_GB2312" w:eastAsia="仿宋_GB2312" w:cs="仿宋_GB2312"/>
                <w:bCs/>
                <w:szCs w:val="30"/>
              </w:rPr>
              <w:t>总结计划</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每年度都有工作站工作计划与总结。</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0"/>
              </w:rPr>
            </w:pPr>
            <w:r>
              <w:rPr>
                <w:rFonts w:hint="eastAsia" w:ascii="仿宋_GB2312" w:hAnsi="仿宋_GB2312" w:eastAsia="仿宋_GB2312" w:cs="仿宋_GB2312"/>
                <w:bCs/>
                <w:szCs w:val="30"/>
              </w:rPr>
              <w:t>年度工作总结与计划。</w:t>
            </w:r>
          </w:p>
        </w:tc>
      </w:tr>
    </w:tbl>
    <w:p>
      <w:pPr>
        <w:pStyle w:val="2"/>
        <w:spacing w:beforeLines="50" w:afterLines="150" w:line="700" w:lineRule="exact"/>
        <w:jc w:val="center"/>
        <w:rPr>
          <w:rFonts w:ascii="小标宋" w:eastAsia="小标宋"/>
          <w:sz w:val="44"/>
          <w:szCs w:val="44"/>
        </w:rPr>
      </w:pPr>
      <w:r>
        <w:rPr>
          <w:rFonts w:hint="eastAsia" w:ascii="仿宋_GB2312" w:hAnsi="仿宋_GB2312" w:eastAsia="仿宋_GB2312" w:cs="仿宋_GB2312"/>
          <w:szCs w:val="30"/>
        </w:rPr>
        <w:br w:type="page"/>
      </w:r>
      <w:r>
        <w:rPr>
          <w:rFonts w:hint="eastAsia" w:ascii="小标宋" w:eastAsia="小标宋"/>
          <w:sz w:val="44"/>
          <w:szCs w:val="44"/>
        </w:rPr>
        <w:t>院士专家工作站运行经费投入情况表</w:t>
      </w:r>
      <w:r>
        <w:rPr>
          <w:rFonts w:ascii="小标宋" w:eastAsia="小标宋"/>
          <w:sz w:val="44"/>
          <w:szCs w:val="44"/>
        </w:rPr>
        <w:br w:type="textWrapping"/>
      </w:r>
      <w:r>
        <w:rPr>
          <w:rFonts w:hint="eastAsia" w:cs="黑体"/>
          <w:sz w:val="30"/>
          <w:szCs w:val="30"/>
        </w:rPr>
        <w:t>（模  板）</w:t>
      </w:r>
    </w:p>
    <w:tbl>
      <w:tblPr>
        <w:tblStyle w:val="5"/>
        <w:tblW w:w="885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22"/>
        <w:gridCol w:w="57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jc w:val="center"/>
              <w:rPr>
                <w:rFonts w:ascii="黑体" w:hAnsi="黑体" w:eastAsia="黑体"/>
                <w:bCs/>
              </w:rPr>
            </w:pPr>
            <w:r>
              <w:rPr>
                <w:rFonts w:hint="eastAsia" w:ascii="黑体" w:hAnsi="黑体" w:eastAsia="黑体"/>
                <w:bCs/>
              </w:rPr>
              <w:t>项目名称</w:t>
            </w:r>
          </w:p>
        </w:tc>
        <w:tc>
          <w:tcPr>
            <w:tcW w:w="5728"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jc w:val="center"/>
              <w:rPr>
                <w:rFonts w:ascii="黑体" w:hAnsi="黑体" w:eastAsia="黑体"/>
                <w:bCs/>
              </w:rPr>
            </w:pPr>
            <w:r>
              <w:rPr>
                <w:rFonts w:hint="eastAsia" w:ascii="黑体" w:hAnsi="黑体" w:eastAsia="黑体"/>
                <w:bCs/>
              </w:rPr>
              <w:t>经费支出（万元）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1</w:t>
            </w:r>
            <w:r>
              <w:rPr>
                <w:rFonts w:hint="eastAsia"/>
              </w:rPr>
              <w:t>．日常行政与管理费</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2</w:t>
            </w:r>
            <w:r>
              <w:rPr>
                <w:rFonts w:hint="eastAsia"/>
              </w:rPr>
              <w:t>．院士团队后勤保障费</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3</w:t>
            </w:r>
            <w:r>
              <w:rPr>
                <w:rFonts w:hint="eastAsia"/>
              </w:rPr>
              <w:t>．绩效奖励费</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4</w:t>
            </w:r>
            <w:r>
              <w:rPr>
                <w:rFonts w:hint="eastAsia"/>
              </w:rPr>
              <w:t>．学术交流费</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5</w:t>
            </w:r>
            <w:r>
              <w:rPr>
                <w:rFonts w:hint="eastAsia"/>
              </w:rPr>
              <w:t>．工作站场所维护费</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t>6</w:t>
            </w:r>
            <w:r>
              <w:rPr>
                <w:rFonts w:hint="eastAsia"/>
              </w:rPr>
              <w:t>．其他</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3122" w:type="dxa"/>
            <w:tcBorders>
              <w:top w:val="single" w:color="auto" w:sz="4" w:space="0"/>
              <w:left w:val="single" w:color="auto" w:sz="4" w:space="0"/>
              <w:bottom w:val="single" w:color="auto" w:sz="4" w:space="0"/>
              <w:right w:val="single" w:color="auto" w:sz="4" w:space="0"/>
            </w:tcBorders>
            <w:vAlign w:val="center"/>
          </w:tcPr>
          <w:p>
            <w:pPr>
              <w:spacing w:line="240" w:lineRule="auto"/>
              <w:ind w:firstLine="420"/>
            </w:pPr>
            <w:r>
              <w:rPr>
                <w:rFonts w:hint="eastAsia"/>
              </w:rPr>
              <w:t>合计</w:t>
            </w:r>
          </w:p>
        </w:tc>
        <w:tc>
          <w:tcPr>
            <w:tcW w:w="5728" w:type="dxa"/>
            <w:tcBorders>
              <w:top w:val="single" w:color="auto" w:sz="4" w:space="0"/>
              <w:left w:val="single" w:color="auto" w:sz="4" w:space="0"/>
              <w:bottom w:val="single" w:color="auto" w:sz="4" w:space="0"/>
              <w:right w:val="single" w:color="auto" w:sz="4" w:space="0"/>
            </w:tcBorders>
          </w:tcPr>
          <w:p>
            <w:pPr>
              <w:spacing w:line="240" w:lineRule="auto"/>
              <w:ind w:firstLine="420"/>
            </w:pPr>
          </w:p>
        </w:tc>
      </w:tr>
    </w:tbl>
    <w:p>
      <w:pPr>
        <w:pStyle w:val="2"/>
        <w:spacing w:beforeLines="50" w:afterLines="150" w:line="700" w:lineRule="exact"/>
        <w:jc w:val="center"/>
        <w:rPr>
          <w:rFonts w:cs="黑体"/>
          <w:b w:val="0"/>
          <w:sz w:val="32"/>
          <w:szCs w:val="32"/>
        </w:rPr>
      </w:pPr>
      <w:r>
        <w:rPr>
          <w:rFonts w:ascii="Calibri" w:hAnsi="Calibri"/>
          <w:sz w:val="21"/>
          <w:szCs w:val="22"/>
        </w:rPr>
        <w:br w:type="page"/>
      </w:r>
      <w:r>
        <w:rPr>
          <w:rFonts w:hint="eastAsia" w:ascii="小标宋" w:eastAsia="小标宋"/>
          <w:sz w:val="44"/>
          <w:szCs w:val="44"/>
        </w:rPr>
        <w:t>院士专家工作站认证标准指标</w:t>
      </w:r>
      <w:r>
        <w:rPr>
          <w:rFonts w:hint="eastAsia" w:ascii="小标宋" w:eastAsia="小标宋"/>
          <w:sz w:val="44"/>
          <w:szCs w:val="44"/>
        </w:rPr>
        <w:br w:type="textWrapping"/>
      </w:r>
      <w:r>
        <w:rPr>
          <w:rFonts w:hint="eastAsia" w:cs="黑体"/>
          <w:sz w:val="32"/>
          <w:szCs w:val="32"/>
        </w:rPr>
        <w:t>（</w:t>
      </w:r>
      <w:r>
        <w:rPr>
          <w:rFonts w:hint="eastAsia" w:cs="黑体"/>
          <w:sz w:val="30"/>
          <w:szCs w:val="30"/>
        </w:rPr>
        <w:t>适用于事业单位类院士专家工作站</w:t>
      </w:r>
      <w:r>
        <w:rPr>
          <w:rFonts w:hint="eastAsia" w:cs="黑体"/>
          <w:sz w:val="32"/>
          <w:szCs w:val="32"/>
        </w:rPr>
        <w:t>）</w:t>
      </w:r>
    </w:p>
    <w:tbl>
      <w:tblPr>
        <w:tblStyle w:val="5"/>
        <w:tblW w:w="885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650"/>
        <w:gridCol w:w="4019"/>
        <w:gridCol w:w="22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黑体" w:hAnsi="仿宋_GB2312" w:eastAsia="黑体" w:cs="仿宋_GB2312"/>
                <w:bCs/>
                <w:szCs w:val="32"/>
              </w:rPr>
            </w:pPr>
            <w:r>
              <w:rPr>
                <w:rFonts w:hint="eastAsia" w:ascii="黑体" w:hAnsi="仿宋_GB2312" w:eastAsia="黑体" w:cs="仿宋_GB2312"/>
                <w:bCs/>
                <w:szCs w:val="32"/>
              </w:rPr>
              <w:t>一级指标</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黑体" w:hAnsi="仿宋_GB2312" w:eastAsia="黑体" w:cs="仿宋_GB2312"/>
                <w:bCs/>
                <w:szCs w:val="32"/>
              </w:rPr>
            </w:pPr>
            <w:r>
              <w:rPr>
                <w:rFonts w:hint="eastAsia" w:ascii="黑体" w:hAnsi="仿宋_GB2312" w:eastAsia="黑体" w:cs="仿宋_GB2312"/>
                <w:bCs/>
                <w:szCs w:val="32"/>
              </w:rPr>
              <w:t>二级指标</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2"/>
              </w:rPr>
            </w:pPr>
            <w:r>
              <w:rPr>
                <w:rFonts w:hint="eastAsia" w:ascii="黑体" w:hAnsi="仿宋_GB2312" w:eastAsia="黑体" w:cs="仿宋_GB2312"/>
                <w:bCs/>
                <w:szCs w:val="32"/>
              </w:rPr>
              <w:t>指标说明</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jc w:val="center"/>
              <w:rPr>
                <w:rFonts w:ascii="黑体" w:hAnsi="仿宋_GB2312" w:eastAsia="黑体" w:cs="仿宋_GB2312"/>
                <w:bCs/>
                <w:szCs w:val="32"/>
              </w:rPr>
            </w:pPr>
            <w:r>
              <w:rPr>
                <w:rFonts w:hint="eastAsia" w:ascii="黑体" w:hAnsi="仿宋_GB2312" w:eastAsia="黑体" w:cs="仿宋_GB2312"/>
                <w:bCs/>
                <w:szCs w:val="32"/>
              </w:rPr>
              <w:t>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建站单位基本要求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建站主体</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建站单位主体须是我国境内注册的、具备独立法人资格的单位。</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199" w:firstLineChars="95"/>
              <w:rPr>
                <w:rFonts w:ascii="仿宋_GB2312" w:hAnsi="仿宋_GB2312" w:eastAsia="仿宋_GB2312" w:cs="仿宋_GB2312"/>
                <w:bCs/>
                <w:szCs w:val="32"/>
              </w:rPr>
            </w:pPr>
            <w:r>
              <w:rPr>
                <w:rFonts w:hint="eastAsia" w:ascii="仿宋_GB2312" w:hAnsi="仿宋_GB2312" w:eastAsia="仿宋_GB2312" w:cs="仿宋_GB2312"/>
                <w:bCs/>
                <w:szCs w:val="32"/>
              </w:rPr>
              <w:t>法人证书复印件。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科研基础</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拥有科研人员不少于15人。</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提供人员名单或单位人事部门出具的相关证明材料。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科研保障</w:t>
            </w:r>
          </w:p>
        </w:tc>
        <w:tc>
          <w:tcPr>
            <w:tcW w:w="4019" w:type="dxa"/>
            <w:tcBorders>
              <w:top w:val="single" w:color="auto" w:sz="4" w:space="0"/>
              <w:left w:val="single" w:color="auto" w:sz="4" w:space="0"/>
              <w:bottom w:val="single" w:color="auto" w:sz="4" w:space="0"/>
              <w:right w:val="single" w:color="auto" w:sz="4" w:space="0"/>
            </w:tcBorders>
            <w:vAlign w:val="center"/>
          </w:tcPr>
          <w:p>
            <w:pPr>
              <w:pStyle w:val="3"/>
              <w:spacing w:line="360" w:lineRule="exact"/>
              <w:rPr>
                <w:rFonts w:ascii="仿宋_GB2312" w:hAnsi="仿宋_GB2312" w:eastAsia="仿宋_GB2312" w:cs="仿宋_GB2312"/>
                <w:bCs/>
                <w:kern w:val="2"/>
                <w:sz w:val="21"/>
                <w:szCs w:val="32"/>
              </w:rPr>
            </w:pPr>
            <w:r>
              <w:rPr>
                <w:rFonts w:hint="eastAsia" w:ascii="仿宋_GB2312" w:hAnsi="仿宋_GB2312" w:eastAsia="仿宋_GB2312" w:cs="仿宋_GB2312"/>
                <w:bCs/>
                <w:kern w:val="2"/>
                <w:sz w:val="21"/>
                <w:szCs w:val="32"/>
              </w:rPr>
              <w:t>年度科研投入不少于50万元</w:t>
            </w:r>
          </w:p>
        </w:tc>
        <w:tc>
          <w:tcPr>
            <w:tcW w:w="2213" w:type="dxa"/>
            <w:tcBorders>
              <w:top w:val="single" w:color="auto" w:sz="4" w:space="0"/>
              <w:left w:val="single" w:color="auto" w:sz="4" w:space="0"/>
              <w:bottom w:val="single" w:color="auto" w:sz="4" w:space="0"/>
              <w:right w:val="single" w:color="auto" w:sz="4" w:space="0"/>
            </w:tcBorders>
            <w:vAlign w:val="center"/>
          </w:tcPr>
          <w:p>
            <w:pPr>
              <w:pStyle w:val="3"/>
              <w:spacing w:line="360" w:lineRule="exact"/>
              <w:rPr>
                <w:rFonts w:ascii="仿宋_GB2312" w:hAnsi="仿宋_GB2312" w:eastAsia="仿宋_GB2312" w:cs="仿宋_GB2312"/>
                <w:bCs/>
                <w:kern w:val="2"/>
                <w:sz w:val="21"/>
                <w:szCs w:val="32"/>
              </w:rPr>
            </w:pPr>
            <w:r>
              <w:rPr>
                <w:rFonts w:hint="eastAsia" w:ascii="仿宋_GB2312" w:hAnsi="仿宋_GB2312" w:eastAsia="仿宋_GB2312" w:cs="仿宋_GB2312"/>
                <w:bCs/>
                <w:kern w:val="2"/>
                <w:sz w:val="21"/>
                <w:szCs w:val="32"/>
              </w:rPr>
              <w:t>提供相关财务证明材料。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工作站基本要求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建站院士·专家</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至少与相关领域1名及以上院士或高层次专家及其团队签订建站协议和具体项目合作任务</w:t>
            </w:r>
            <w:r>
              <w:rPr>
                <w:rFonts w:hint="eastAsia" w:ascii="楷体" w:hAnsi="楷体" w:eastAsia="楷体" w:cs="楷体"/>
                <w:bCs/>
                <w:szCs w:val="30"/>
              </w:rPr>
              <w:t>。</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1.建站协议复印件；</w:t>
            </w:r>
          </w:p>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2.项目合同书复印件。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合作期限</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建站协议的合作期限一般不少于3年。</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经费投入</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建站后每年投入工作站运行经费不少于10万元。</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填写“院士专家工作站运行经费投入情况表”加盖建站单位盖财务章。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基础设施</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工作站有相应的办公场所。</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院士办公场所照片。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工作站运行要求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制度建设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有必要的管理和运行制度。</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360" w:lineRule="exact"/>
              <w:ind w:firstLine="199" w:firstLineChars="95"/>
              <w:rPr>
                <w:rFonts w:ascii="仿宋_GB2312" w:hAnsi="仿宋_GB2312" w:eastAsia="仿宋_GB2312" w:cs="仿宋_GB2312"/>
                <w:bCs/>
                <w:szCs w:val="32"/>
              </w:rPr>
            </w:pPr>
            <w:r>
              <w:rPr>
                <w:rFonts w:hint="eastAsia" w:ascii="仿宋_GB2312" w:hAnsi="仿宋_GB2312" w:eastAsia="仿宋_GB2312" w:cs="仿宋_GB2312"/>
                <w:bCs/>
                <w:szCs w:val="32"/>
              </w:rPr>
              <w:t>相关制度清单。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机制建设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有健全的工作机制。</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总结计划</w:t>
            </w:r>
          </w:p>
        </w:tc>
        <w:tc>
          <w:tcPr>
            <w:tcW w:w="401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每年度都有工作站工作计划与总结。</w:t>
            </w:r>
          </w:p>
        </w:tc>
        <w:tc>
          <w:tcPr>
            <w:tcW w:w="2213" w:type="dxa"/>
            <w:tcBorders>
              <w:top w:val="single" w:color="auto" w:sz="4" w:space="0"/>
              <w:left w:val="single" w:color="auto" w:sz="4" w:space="0"/>
              <w:bottom w:val="single" w:color="auto" w:sz="4" w:space="0"/>
              <w:right w:val="single" w:color="auto" w:sz="4" w:space="0"/>
            </w:tcBorders>
            <w:vAlign w:val="center"/>
          </w:tcPr>
          <w:p>
            <w:pPr>
              <w:spacing w:line="36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年度工作总结与计划。</w:t>
            </w:r>
          </w:p>
        </w:tc>
      </w:tr>
    </w:tbl>
    <w:p>
      <w:pPr>
        <w:pStyle w:val="2"/>
        <w:spacing w:beforeLines="50" w:afterLines="150" w:line="700" w:lineRule="exact"/>
        <w:jc w:val="center"/>
        <w:rPr>
          <w:rFonts w:cs="黑体"/>
          <w:sz w:val="32"/>
          <w:szCs w:val="32"/>
        </w:rPr>
      </w:pPr>
      <w:r>
        <w:rPr>
          <w:rFonts w:ascii="Calibri" w:hAnsi="Calibri"/>
          <w:kern w:val="44"/>
          <w:sz w:val="44"/>
          <w:szCs w:val="44"/>
        </w:rPr>
        <w:br w:type="page"/>
      </w:r>
      <w:r>
        <w:rPr>
          <w:rFonts w:hint="eastAsia" w:ascii="小标宋" w:eastAsia="小标宋"/>
          <w:sz w:val="44"/>
          <w:szCs w:val="44"/>
        </w:rPr>
        <w:t>院士专家工作站认证标准指标</w:t>
      </w:r>
      <w:r>
        <w:rPr>
          <w:rFonts w:hint="eastAsia" w:ascii="小标宋" w:eastAsia="小标宋"/>
          <w:sz w:val="44"/>
          <w:szCs w:val="44"/>
        </w:rPr>
        <w:br w:type="textWrapping"/>
      </w:r>
      <w:r>
        <w:rPr>
          <w:rFonts w:hint="eastAsia" w:cs="黑体"/>
          <w:sz w:val="32"/>
          <w:szCs w:val="32"/>
        </w:rPr>
        <w:t>（</w:t>
      </w:r>
      <w:r>
        <w:rPr>
          <w:rFonts w:hint="eastAsia" w:cs="黑体"/>
          <w:sz w:val="30"/>
          <w:szCs w:val="30"/>
        </w:rPr>
        <w:t>适用于院士专家服务中心</w:t>
      </w:r>
      <w:r>
        <w:rPr>
          <w:rFonts w:hint="eastAsia" w:cs="黑体"/>
          <w:sz w:val="32"/>
          <w:szCs w:val="32"/>
        </w:rPr>
        <w:t>）</w:t>
      </w:r>
    </w:p>
    <w:tbl>
      <w:tblPr>
        <w:tblStyle w:val="5"/>
        <w:tblW w:w="885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1650"/>
        <w:gridCol w:w="4019"/>
        <w:gridCol w:w="22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黑体" w:hAnsi="仿宋_GB2312" w:eastAsia="黑体" w:cs="仿宋_GB2312"/>
                <w:bCs/>
                <w:szCs w:val="32"/>
              </w:rPr>
            </w:pPr>
            <w:r>
              <w:rPr>
                <w:rFonts w:hint="eastAsia" w:ascii="黑体" w:hAnsi="仿宋_GB2312" w:eastAsia="黑体" w:cs="仿宋_GB2312"/>
                <w:bCs/>
                <w:szCs w:val="32"/>
              </w:rPr>
              <w:t>一级指标</w:t>
            </w: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黑体" w:hAnsi="仿宋_GB2312" w:eastAsia="黑体" w:cs="仿宋_GB2312"/>
                <w:bCs/>
                <w:szCs w:val="32"/>
              </w:rPr>
            </w:pPr>
            <w:r>
              <w:rPr>
                <w:rFonts w:hint="eastAsia" w:ascii="黑体" w:hAnsi="仿宋_GB2312" w:eastAsia="黑体" w:cs="仿宋_GB2312"/>
                <w:bCs/>
                <w:szCs w:val="32"/>
              </w:rPr>
              <w:t>二级指标</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黑体" w:hAnsi="仿宋_GB2312" w:eastAsia="黑体" w:cs="仿宋_GB2312"/>
                <w:bCs/>
                <w:szCs w:val="32"/>
              </w:rPr>
            </w:pPr>
            <w:r>
              <w:rPr>
                <w:rFonts w:hint="eastAsia" w:ascii="黑体" w:hAnsi="仿宋_GB2312" w:eastAsia="黑体" w:cs="仿宋_GB2312"/>
                <w:bCs/>
                <w:szCs w:val="32"/>
              </w:rPr>
              <w:t>指标说明</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黑体" w:hAnsi="仿宋_GB2312" w:eastAsia="黑体" w:cs="仿宋_GB2312"/>
                <w:bCs/>
                <w:szCs w:val="32"/>
              </w:rPr>
            </w:pPr>
            <w:r>
              <w:rPr>
                <w:rFonts w:hint="eastAsia" w:ascii="黑体" w:hAnsi="仿宋_GB2312" w:eastAsia="黑体" w:cs="仿宋_GB2312"/>
                <w:bCs/>
                <w:szCs w:val="32"/>
              </w:rPr>
              <w:t>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建站单位基本要求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建站主体</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建站单位主体须是我国境内注册的、具备独立法人资格的单位。</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199" w:firstLineChars="95"/>
              <w:rPr>
                <w:rFonts w:ascii="仿宋_GB2312" w:hAnsi="仿宋_GB2312" w:eastAsia="仿宋_GB2312" w:cs="仿宋_GB2312"/>
                <w:bCs/>
                <w:szCs w:val="32"/>
              </w:rPr>
            </w:pPr>
            <w:r>
              <w:rPr>
                <w:rFonts w:hint="eastAsia" w:ascii="仿宋_GB2312" w:hAnsi="仿宋_GB2312" w:eastAsia="仿宋_GB2312" w:cs="仿宋_GB2312"/>
                <w:bCs/>
                <w:szCs w:val="32"/>
              </w:rPr>
              <w:t>营业执照复印件。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基础保障</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拥有员工不少于15人。</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提供人员名单或单位人事部门出具的相关证明材料。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工作站基本要求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建站院士·专家</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至少与相关领域1名及以上院士或高层次专家及其团队签定建站协议和具体项目合作任务</w:t>
            </w:r>
            <w:r>
              <w:rPr>
                <w:rFonts w:hint="eastAsia" w:ascii="楷体" w:hAnsi="楷体" w:eastAsia="楷体" w:cs="楷体"/>
                <w:bCs/>
                <w:szCs w:val="30"/>
              </w:rPr>
              <w:t>。</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1.建站协议复印件；</w:t>
            </w:r>
          </w:p>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2.项目合同书复印件。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合作期限</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建站协议的合作期限一般不少于3年。</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经费投入</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建站后每年投入工作站运行经费不少于10万元。</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填写“院士专家工作站运行经费投入情况表”加盖建站单位盖财务章。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基础设施</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工作站有相应的办公场所。</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院士办公场所照片。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restart"/>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工作站运行要求</w:t>
            </w: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制度建设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有必要的管理和运行制度。</w:t>
            </w:r>
          </w:p>
        </w:tc>
        <w:tc>
          <w:tcPr>
            <w:tcW w:w="2213" w:type="dxa"/>
            <w:vMerge w:val="restart"/>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相关制度清单。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机制建设</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有健全的工作机制。</w:t>
            </w:r>
          </w:p>
        </w:tc>
        <w:tc>
          <w:tcPr>
            <w:tcW w:w="2213"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pPr>
              <w:ind w:firstLine="420"/>
              <w:rPr>
                <w:rFonts w:ascii="仿宋_GB2312" w:hAnsi="仿宋_GB2312" w:eastAsia="仿宋_GB2312" w:cs="仿宋_GB2312"/>
                <w:bCs/>
                <w:szCs w:val="32"/>
              </w:rPr>
            </w:pPr>
          </w:p>
        </w:tc>
        <w:tc>
          <w:tcPr>
            <w:tcW w:w="165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20"/>
              <w:rPr>
                <w:rFonts w:ascii="仿宋_GB2312" w:hAnsi="仿宋_GB2312" w:eastAsia="仿宋_GB2312" w:cs="仿宋_GB2312"/>
                <w:bCs/>
                <w:szCs w:val="32"/>
              </w:rPr>
            </w:pPr>
            <w:r>
              <w:rPr>
                <w:rFonts w:hint="eastAsia" w:ascii="仿宋_GB2312" w:hAnsi="仿宋_GB2312" w:eastAsia="仿宋_GB2312" w:cs="仿宋_GB2312"/>
                <w:bCs/>
                <w:szCs w:val="32"/>
              </w:rPr>
              <w:t>总结计划</w:t>
            </w:r>
          </w:p>
        </w:tc>
        <w:tc>
          <w:tcPr>
            <w:tcW w:w="4019"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每年度都有工作站工作计划与总结。</w:t>
            </w:r>
          </w:p>
        </w:tc>
        <w:tc>
          <w:tcPr>
            <w:tcW w:w="2213" w:type="dxa"/>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rPr>
                <w:rFonts w:ascii="仿宋_GB2312" w:hAnsi="仿宋_GB2312" w:eastAsia="仿宋_GB2312" w:cs="仿宋_GB2312"/>
                <w:bCs/>
                <w:szCs w:val="32"/>
              </w:rPr>
            </w:pPr>
            <w:r>
              <w:rPr>
                <w:rFonts w:hint="eastAsia" w:ascii="仿宋_GB2312" w:hAnsi="仿宋_GB2312" w:eastAsia="仿宋_GB2312" w:cs="仿宋_GB2312"/>
                <w:bCs/>
                <w:szCs w:val="32"/>
              </w:rPr>
              <w:t>年度工作总结与计划。</w:t>
            </w:r>
          </w:p>
        </w:tc>
      </w:tr>
    </w:tbl>
    <w:p>
      <w:pPr>
        <w:ind w:firstLine="420"/>
      </w:pPr>
    </w:p>
    <w:p>
      <w:pPr>
        <w:widowControl/>
        <w:ind w:firstLine="600"/>
        <w:rPr>
          <w:rFonts w:ascii="仿宋_GB2312" w:eastAsia="仿宋_GB2312"/>
          <w:sz w:val="30"/>
          <w:szCs w:val="30"/>
        </w:rPr>
      </w:pPr>
      <w:r>
        <w:rPr>
          <w:rFonts w:ascii="仿宋_GB2312" w:eastAsia="仿宋_GB2312"/>
          <w:sz w:val="30"/>
          <w:szCs w:val="30"/>
        </w:rPr>
        <w:br w:type="page"/>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Microsoft Sans Serif">
    <w:panose1 w:val="020B0604020202020204"/>
    <w:charset w:val="00"/>
    <w:family w:val="swiss"/>
    <w:pitch w:val="default"/>
    <w:sig w:usb0="E1002AFF" w:usb1="C0000002" w:usb2="00000008"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小标宋">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253B46"/>
    <w:multiLevelType w:val="singleLevel"/>
    <w:tmpl w:val="59253B46"/>
    <w:lvl w:ilvl="0" w:tentative="0">
      <w:start w:val="1"/>
      <w:numFmt w:val="decimal"/>
      <w:suff w:val="nothing"/>
      <w:lvlText w:val="%1."/>
      <w:lvlJc w:val="left"/>
      <w:pPr>
        <w:ind w:left="0" w:firstLine="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C07510"/>
    <w:rsid w:val="30C075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75" w:lineRule="atLeast"/>
      <w:ind w:firstLine="200" w:firstLineChars="200"/>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widowControl/>
      <w:spacing w:before="100" w:beforeAutospacing="1" w:after="100" w:afterAutospacing="1" w:line="240" w:lineRule="auto"/>
      <w:ind w:firstLine="0" w:firstLineChars="0"/>
      <w:outlineLvl w:val="0"/>
    </w:pPr>
    <w:rPr>
      <w:rFonts w:ascii="宋体" w:hAnsi="宋体" w:eastAsia="宋体" w:cs="宋体"/>
      <w:b/>
      <w:bCs/>
      <w:kern w:val="36"/>
      <w:sz w:val="48"/>
      <w:szCs w:val="48"/>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3">
    <w:name w:val="Normal (Web)"/>
    <w:basedOn w:val="1"/>
    <w:uiPriority w:val="0"/>
    <w:pPr>
      <w:widowControl/>
      <w:spacing w:before="100" w:beforeAutospacing="1" w:after="100" w:afterAutospacing="1" w:line="240" w:lineRule="auto"/>
      <w:ind w:firstLine="0" w:firstLineChars="0"/>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2017-07-12T03:26:00Z</dcterms:created>
  <dc:creator>Administrator</dc:creator>
  <cp:lastModifiedBy>Administrator</cp:lastModifiedBy>
  <dcterms:modified xsi:type="dcterms:W3CDTF">2017-07-12T03:26:54Z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