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widowControl w:val="0"/>
        <w:ind w:right="-57" w:rightChars="-27"/>
        <w:jc w:val="center"/>
        <w:rPr>
          <w:rFonts w:hint="eastAsia" w:asciiTheme="majorEastAsia" w:hAnsiTheme="majorEastAsia" w:eastAsiaTheme="majorEastAsia"/>
          <w:b/>
          <w:color w:val="000000"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color w:val="000000"/>
          <w:sz w:val="44"/>
          <w:szCs w:val="44"/>
        </w:rPr>
        <w:t>云南省2020年公民具备科学素质比例</w:t>
      </w:r>
    </w:p>
    <w:p>
      <w:pPr>
        <w:pStyle w:val="7"/>
        <w:widowControl w:val="0"/>
        <w:ind w:right="-57" w:rightChars="-27"/>
        <w:jc w:val="center"/>
        <w:rPr>
          <w:rFonts w:hint="eastAsia" w:asciiTheme="majorEastAsia" w:hAnsiTheme="majorEastAsia" w:eastAsiaTheme="majorEastAsia"/>
          <w:b/>
          <w:color w:val="000000"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color w:val="000000"/>
          <w:sz w:val="44"/>
          <w:szCs w:val="44"/>
        </w:rPr>
        <w:t>发展目标值</w:t>
      </w:r>
    </w:p>
    <w:p>
      <w:pPr>
        <w:pStyle w:val="7"/>
        <w:widowControl w:val="0"/>
        <w:ind w:right="-57" w:rightChars="-27"/>
        <w:jc w:val="center"/>
        <w:rPr>
          <w:rFonts w:hint="eastAsia" w:asciiTheme="majorEastAsia" w:hAnsiTheme="majorEastAsia" w:eastAsiaTheme="majorEastAsia"/>
          <w:b/>
          <w:color w:val="000000"/>
          <w:sz w:val="44"/>
          <w:szCs w:val="44"/>
        </w:rPr>
      </w:pPr>
    </w:p>
    <w:p>
      <w:pPr>
        <w:pStyle w:val="7"/>
        <w:widowControl w:val="0"/>
        <w:ind w:right="-57" w:rightChars="-27"/>
        <w:jc w:val="left"/>
        <w:rPr>
          <w:rFonts w:hint="eastAsia"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全省        达到8%</w:t>
      </w:r>
    </w:p>
    <w:p>
      <w:pPr>
        <w:pStyle w:val="7"/>
        <w:widowControl w:val="0"/>
        <w:ind w:right="84" w:rightChars="40"/>
        <w:jc w:val="left"/>
        <w:rPr>
          <w:rFonts w:hint="eastAsia"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昆明市    达到11.17%         昭通市    达到6.3%</w:t>
      </w:r>
    </w:p>
    <w:p>
      <w:pPr>
        <w:pStyle w:val="7"/>
        <w:widowControl w:val="0"/>
        <w:ind w:right="-57" w:rightChars="-27"/>
        <w:jc w:val="left"/>
        <w:rPr>
          <w:rFonts w:hint="eastAsia"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曲靖市    达到9.58%          玉溪市    达到9.58%</w:t>
      </w:r>
    </w:p>
    <w:p>
      <w:pPr>
        <w:pStyle w:val="7"/>
        <w:widowControl w:val="0"/>
        <w:ind w:right="-57" w:rightChars="-27"/>
        <w:jc w:val="left"/>
        <w:rPr>
          <w:rFonts w:hint="eastAsia"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保山市    达到7.39%          楚雄州    达到9.58%</w:t>
      </w:r>
    </w:p>
    <w:p>
      <w:pPr>
        <w:pStyle w:val="7"/>
        <w:widowControl w:val="0"/>
        <w:ind w:right="-57" w:rightChars="-27"/>
        <w:jc w:val="left"/>
        <w:rPr>
          <w:rFonts w:hint="eastAsia"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红河州    达到8.40%          文山州    达到7.39%</w:t>
      </w:r>
    </w:p>
    <w:p>
      <w:pPr>
        <w:pStyle w:val="7"/>
        <w:widowControl w:val="0"/>
        <w:ind w:right="-57" w:rightChars="-27"/>
        <w:jc w:val="left"/>
        <w:rPr>
          <w:rFonts w:hint="eastAsia"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 xml:space="preserve">普洱市    达到7.39%          </w:t>
      </w:r>
      <w:r>
        <w:rPr>
          <w:rFonts w:hint="eastAsia" w:ascii="仿宋" w:hAnsi="仿宋" w:eastAsia="仿宋"/>
          <w:color w:val="000000"/>
          <w:spacing w:val="-28"/>
          <w:sz w:val="32"/>
          <w:szCs w:val="32"/>
        </w:rPr>
        <w:t xml:space="preserve">西双版纳州   </w:t>
      </w:r>
      <w:r>
        <w:rPr>
          <w:rFonts w:hint="eastAsia" w:ascii="仿宋" w:hAnsi="仿宋" w:eastAsia="仿宋"/>
          <w:color w:val="000000"/>
          <w:sz w:val="32"/>
          <w:szCs w:val="32"/>
        </w:rPr>
        <w:t>达到7.39%</w:t>
      </w:r>
    </w:p>
    <w:p>
      <w:pPr>
        <w:pStyle w:val="7"/>
        <w:widowControl w:val="0"/>
        <w:ind w:right="-57" w:rightChars="-27"/>
        <w:jc w:val="left"/>
        <w:rPr>
          <w:rFonts w:hint="eastAsia"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大理州    达到8.40%          德宏州    达到8.40%</w:t>
      </w:r>
    </w:p>
    <w:p>
      <w:pPr>
        <w:pStyle w:val="7"/>
        <w:widowControl w:val="0"/>
        <w:ind w:right="-57" w:rightChars="-27"/>
        <w:jc w:val="left"/>
        <w:rPr>
          <w:rFonts w:hint="eastAsia"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丽江市    达到8.40%          怒江州    达到6.30%</w:t>
      </w:r>
    </w:p>
    <w:p>
      <w:pPr>
        <w:pStyle w:val="7"/>
        <w:widowControl w:val="0"/>
        <w:ind w:right="-57" w:rightChars="-27"/>
        <w:jc w:val="left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迪庆州    达到7.39%          临沧市    达到7.39%</w:t>
      </w:r>
    </w:p>
    <w:p>
      <w:pPr>
        <w:pStyle w:val="7"/>
        <w:widowControl w:val="0"/>
        <w:jc w:val="center"/>
        <w:rPr>
          <w:rFonts w:hint="eastAsia" w:ascii="仿宋_GB2312" w:hAnsi="仿宋" w:eastAsia="仿宋_GB2312"/>
          <w:color w:val="000000"/>
          <w:sz w:val="32"/>
          <w:szCs w:val="32"/>
        </w:rPr>
      </w:pPr>
    </w:p>
    <w:p>
      <w:pPr>
        <w:pStyle w:val="7"/>
        <w:widowControl w:val="0"/>
        <w:jc w:val="center"/>
        <w:rPr>
          <w:rFonts w:hint="eastAsia" w:ascii="仿宋_GB2312" w:hAnsi="仿宋" w:eastAsia="仿宋_GB2312"/>
          <w:color w:val="000000"/>
          <w:sz w:val="32"/>
          <w:szCs w:val="32"/>
        </w:rPr>
      </w:pPr>
    </w:p>
    <w:p>
      <w:pPr>
        <w:pStyle w:val="7"/>
        <w:widowControl w:val="0"/>
        <w:ind w:firstLine="707" w:firstLineChars="221"/>
        <w:jc w:val="left"/>
        <w:rPr>
          <w:rFonts w:hint="eastAsia" w:ascii="仿宋_GB2312" w:hAnsi="仿宋" w:eastAsia="仿宋_GB2312"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说明：依据2015年公民科学素质调查结果，影响公民科学素质的主要因素有四个，分别是经济社会发展状况、公民受教育年限、城镇人口比重以及科普工作综合指数。根据2020年我省公民科学素质预期达到的目标，将全省16个州市划分为5个档次，四级增长系数。即：一类地区（昆明）、二类地区（曲靖、玉溪、楚雄）增长系数为1.9；三类地区（红河、大理、德宏、丽江）增长系数为2.0；四类地区（保山、文山、普洱、版纳、迪庆、临沧）增长系数为2.2；五类地区（昭通、怒江）增长系数为2.5。</w:t>
      </w:r>
    </w:p>
    <w:p>
      <w:pPr>
        <w:pStyle w:val="7"/>
        <w:widowControl w:val="0"/>
        <w:ind w:firstLine="707" w:firstLineChars="221"/>
        <w:jc w:val="left"/>
        <w:rPr>
          <w:rFonts w:hint="eastAsia" w:ascii="仿宋_GB2312" w:hAnsi="仿宋" w:eastAsia="仿宋_GB2312"/>
          <w:color w:val="000000"/>
          <w:sz w:val="32"/>
          <w:szCs w:val="32"/>
        </w:rPr>
      </w:pPr>
    </w:p>
    <w:p>
      <w:pPr>
        <w:pStyle w:val="7"/>
        <w:widowControl w:val="0"/>
        <w:ind w:firstLine="707" w:firstLineChars="221"/>
        <w:jc w:val="left"/>
        <w:rPr>
          <w:rFonts w:hint="eastAsia" w:ascii="仿宋_GB2312" w:hAnsi="仿宋" w:eastAsia="仿宋_GB2312"/>
          <w:color w:val="000000"/>
          <w:sz w:val="32"/>
          <w:szCs w:val="32"/>
        </w:rPr>
      </w:pPr>
      <w:bookmarkStart w:id="0" w:name="_GoBack"/>
      <w:bookmarkEnd w:id="0"/>
    </w:p>
    <w:p>
      <w:pPr>
        <w:pStyle w:val="7"/>
        <w:widowControl w:val="0"/>
        <w:ind w:firstLine="707" w:firstLineChars="221"/>
        <w:jc w:val="left"/>
        <w:rPr>
          <w:rFonts w:hint="eastAsia" w:ascii="仿宋_GB2312" w:hAnsi="仿宋" w:eastAsia="仿宋_GB2312"/>
          <w:color w:val="000000"/>
          <w:sz w:val="32"/>
          <w:szCs w:val="32"/>
        </w:rPr>
      </w:pPr>
    </w:p>
    <w:p>
      <w:pPr>
        <w:pStyle w:val="7"/>
        <w:widowControl w:val="0"/>
        <w:ind w:firstLine="707" w:firstLineChars="221"/>
        <w:jc w:val="left"/>
        <w:rPr>
          <w:rFonts w:hint="eastAsia" w:ascii="仿宋_GB2312" w:hAnsi="仿宋" w:eastAsia="仿宋_GB2312"/>
          <w:color w:val="000000"/>
          <w:sz w:val="32"/>
          <w:szCs w:val="32"/>
        </w:rPr>
      </w:pPr>
    </w:p>
    <w:p>
      <w:pPr>
        <w:pStyle w:val="7"/>
        <w:widowControl w:val="0"/>
        <w:ind w:firstLine="707" w:firstLineChars="221"/>
        <w:jc w:val="left"/>
        <w:rPr>
          <w:rFonts w:hint="eastAsia" w:ascii="仿宋_GB2312" w:hAnsi="仿宋" w:eastAsia="仿宋_GB2312"/>
          <w:color w:val="000000"/>
          <w:sz w:val="32"/>
          <w:szCs w:val="32"/>
        </w:rPr>
      </w:pPr>
    </w:p>
    <w:p>
      <w:pPr>
        <w:pStyle w:val="7"/>
        <w:widowControl w:val="0"/>
        <w:ind w:firstLine="707" w:firstLineChars="221"/>
        <w:jc w:val="left"/>
        <w:rPr>
          <w:rFonts w:hint="eastAsia" w:ascii="仿宋_GB2312" w:hAnsi="仿宋" w:eastAsia="仿宋_GB2312"/>
          <w:color w:val="000000"/>
          <w:sz w:val="32"/>
          <w:szCs w:val="32"/>
        </w:rPr>
      </w:pPr>
    </w:p>
    <w:p>
      <w:pPr>
        <w:pStyle w:val="7"/>
        <w:widowControl w:val="0"/>
        <w:ind w:firstLine="707" w:firstLineChars="221"/>
        <w:jc w:val="left"/>
        <w:rPr>
          <w:rFonts w:hint="eastAsia" w:ascii="仿宋_GB2312" w:hAnsi="仿宋" w:eastAsia="仿宋_GB2312"/>
          <w:color w:val="000000"/>
          <w:sz w:val="32"/>
          <w:szCs w:val="32"/>
        </w:rPr>
      </w:pPr>
    </w:p>
    <w:p>
      <w:pPr>
        <w:pStyle w:val="7"/>
        <w:widowControl w:val="0"/>
        <w:ind w:firstLine="707" w:firstLineChars="221"/>
        <w:jc w:val="left"/>
        <w:rPr>
          <w:rFonts w:hint="eastAsia" w:ascii="仿宋_GB2312" w:hAnsi="仿宋" w:eastAsia="仿宋_GB2312"/>
          <w:color w:val="000000"/>
          <w:sz w:val="32"/>
          <w:szCs w:val="32"/>
        </w:rPr>
      </w:pPr>
    </w:p>
    <w:p>
      <w:pPr>
        <w:pStyle w:val="7"/>
        <w:widowControl w:val="0"/>
        <w:ind w:firstLine="707" w:firstLineChars="221"/>
        <w:jc w:val="left"/>
        <w:rPr>
          <w:rFonts w:hint="eastAsia" w:ascii="仿宋_GB2312" w:hAnsi="仿宋" w:eastAsia="仿宋_GB2312"/>
          <w:color w:val="000000"/>
          <w:sz w:val="32"/>
          <w:szCs w:val="32"/>
        </w:rPr>
      </w:pPr>
    </w:p>
    <w:p>
      <w:pPr>
        <w:pStyle w:val="7"/>
        <w:widowControl w:val="0"/>
        <w:ind w:firstLine="707" w:firstLineChars="221"/>
        <w:jc w:val="left"/>
        <w:rPr>
          <w:rFonts w:hint="eastAsia" w:ascii="仿宋_GB2312" w:hAnsi="仿宋" w:eastAsia="仿宋_GB2312"/>
          <w:color w:val="000000"/>
          <w:sz w:val="32"/>
          <w:szCs w:val="32"/>
        </w:rPr>
      </w:pPr>
    </w:p>
    <w:p>
      <w:pPr>
        <w:pStyle w:val="7"/>
        <w:widowControl w:val="0"/>
        <w:ind w:firstLine="707" w:firstLineChars="221"/>
        <w:jc w:val="left"/>
        <w:rPr>
          <w:rFonts w:hint="eastAsia" w:ascii="仿宋_GB2312" w:hAnsi="仿宋" w:eastAsia="仿宋_GB2312"/>
          <w:color w:val="000000"/>
          <w:sz w:val="32"/>
          <w:szCs w:val="32"/>
        </w:rPr>
      </w:pPr>
    </w:p>
    <w:p>
      <w:pPr>
        <w:pStyle w:val="7"/>
        <w:widowControl w:val="0"/>
        <w:ind w:firstLine="707" w:firstLineChars="221"/>
        <w:jc w:val="left"/>
        <w:rPr>
          <w:rFonts w:hint="eastAsia" w:ascii="仿宋_GB2312" w:hAnsi="仿宋" w:eastAsia="仿宋_GB2312"/>
          <w:color w:val="000000"/>
          <w:sz w:val="32"/>
          <w:szCs w:val="32"/>
        </w:rPr>
      </w:pPr>
    </w:p>
    <w:p>
      <w:pPr>
        <w:pStyle w:val="7"/>
        <w:widowControl w:val="0"/>
        <w:ind w:firstLine="707" w:firstLineChars="221"/>
        <w:jc w:val="left"/>
        <w:rPr>
          <w:rFonts w:hint="eastAsia" w:ascii="仿宋_GB2312" w:hAnsi="仿宋" w:eastAsia="仿宋_GB2312"/>
          <w:color w:val="000000"/>
          <w:sz w:val="32"/>
          <w:szCs w:val="32"/>
        </w:rPr>
      </w:pPr>
    </w:p>
    <w:p>
      <w:pPr>
        <w:pStyle w:val="7"/>
        <w:widowControl w:val="0"/>
        <w:ind w:firstLine="707" w:firstLineChars="221"/>
        <w:jc w:val="left"/>
        <w:rPr>
          <w:rFonts w:hint="eastAsia" w:ascii="仿宋_GB2312" w:hAnsi="仿宋" w:eastAsia="仿宋_GB2312"/>
          <w:color w:val="000000"/>
          <w:sz w:val="32"/>
          <w:szCs w:val="32"/>
        </w:rPr>
      </w:pPr>
    </w:p>
    <w:p>
      <w:pPr>
        <w:pStyle w:val="7"/>
        <w:widowControl w:val="0"/>
        <w:jc w:val="left"/>
        <w:rPr>
          <w:rFonts w:hint="eastAsia" w:ascii="仿宋_GB2312" w:hAnsi="仿宋" w:eastAsia="仿宋_GB2312"/>
          <w:color w:val="000000"/>
          <w:sz w:val="32"/>
          <w:szCs w:val="32"/>
        </w:rPr>
      </w:pPr>
    </w:p>
    <w:p>
      <w:pPr>
        <w:pStyle w:val="7"/>
        <w:widowControl w:val="0"/>
        <w:ind w:firstLine="707" w:firstLineChars="221"/>
        <w:jc w:val="left"/>
        <w:rPr>
          <w:rFonts w:hint="eastAsia" w:ascii="仿宋_GB2312" w:hAnsi="仿宋" w:eastAsia="仿宋_GB2312"/>
          <w:color w:val="000000"/>
          <w:sz w:val="32"/>
          <w:szCs w:val="32"/>
        </w:rPr>
      </w:pPr>
    </w:p>
    <w:p>
      <w:pPr>
        <w:rPr>
          <w:rFonts w:ascii="仿宋" w:hAnsi="仿宋" w:eastAsia="仿宋"/>
          <w:sz w:val="32"/>
          <w:szCs w:val="32"/>
          <w:u w:val="single"/>
        </w:rPr>
      </w:pP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                                     </w:t>
      </w:r>
    </w:p>
    <w:p>
      <w:pPr>
        <w:rPr>
          <w:rFonts w:ascii="仿宋" w:hAnsi="仿宋" w:eastAsia="仿宋"/>
          <w:sz w:val="28"/>
          <w:szCs w:val="28"/>
          <w:u w:val="thick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3238500</wp:posOffset>
                </wp:positionH>
                <wp:positionV relativeFrom="paragraph">
                  <wp:posOffset>494665</wp:posOffset>
                </wp:positionV>
                <wp:extent cx="295275" cy="292100"/>
                <wp:effectExtent l="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275" cy="292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/>
                        </w:txbxContent>
                      </wps:txbx>
                      <wps:bodyPr rot="0" vert="horz" wrap="none" lIns="90043" tIns="46863" rIns="90043" bIns="46863" anchor="t" anchorCtr="0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255pt;margin-top:38.95pt;height:23pt;width:23.25pt;mso-wrap-style:none;z-index:-251657216;mso-width-relative:page;mso-height-relative:page;" filled="f" stroked="f" coordsize="21600,21600" o:gfxdata="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bUsg1dUAAAAKAQAADwAAAAAAAAABACAAAAAiAAAAZHJzL2Rvd25yZXYueG1sUEsBAhQAFAAAAAgA&#10;h07iQAd54IbvAQAA0QMAAA4AAAAAAAAAAQAgAAAAJAEAAGRycy9lMm9Eb2MueG1sUEsFBgAAAAAG&#10;AAYAWQEAAIUFAAAAAA==&#10;">
                <v:path/>
                <v:fill on="f" focussize="0,0"/>
                <v:stroke on="f" joinstyle="miter"/>
                <v:imagedata o:title=""/>
                <o:lock v:ext="edit"/>
                <v:textbox inset="7.09pt,1.30175mm,7.09pt,1.30175mm" style="mso-fit-shape-to-text:t;">
                  <w:txbxContent>
                    <w:p/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/>
          <w:sz w:val="28"/>
          <w:szCs w:val="28"/>
          <w:u w:val="thick"/>
        </w:rPr>
        <w:t>云南省全民科学素质工作联席会议办公室   2016年11月22日印发</w:t>
      </w:r>
    </w:p>
    <w:p/>
    <w:sectPr>
      <w:headerReference r:id="rId3" w:type="default"/>
      <w:footerReference r:id="rId4" w:type="default"/>
      <w:footerReference r:id="rId5" w:type="even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ascii="仿宋_GB2312" w:eastAsia="仿宋_GB2312"/>
        <w:sz w:val="28"/>
        <w:szCs w:val="28"/>
      </w:rPr>
    </w:pPr>
    <w:r>
      <w:rPr>
        <w:rStyle w:val="5"/>
        <w:rFonts w:hint="eastAsia" w:ascii="仿宋_GB2312" w:eastAsia="仿宋_GB2312"/>
        <w:sz w:val="28"/>
        <w:szCs w:val="28"/>
      </w:rPr>
      <w:fldChar w:fldCharType="begin"/>
    </w:r>
    <w:r>
      <w:rPr>
        <w:rStyle w:val="5"/>
        <w:rFonts w:hint="eastAsia" w:ascii="仿宋_GB2312" w:eastAsia="仿宋_GB2312"/>
        <w:sz w:val="28"/>
        <w:szCs w:val="28"/>
      </w:rPr>
      <w:instrText xml:space="preserve">PAGE  </w:instrText>
    </w:r>
    <w:r>
      <w:rPr>
        <w:rStyle w:val="5"/>
        <w:rFonts w:hint="eastAsia" w:ascii="仿宋_GB2312" w:eastAsia="仿宋_GB2312"/>
        <w:sz w:val="28"/>
        <w:szCs w:val="28"/>
      </w:rPr>
      <w:fldChar w:fldCharType="separate"/>
    </w:r>
    <w:r>
      <w:rPr>
        <w:rStyle w:val="5"/>
        <w:rFonts w:ascii="仿宋_GB2312" w:eastAsia="仿宋_GB2312"/>
        <w:sz w:val="28"/>
        <w:szCs w:val="28"/>
      </w:rPr>
      <w:t>- 1 -</w:t>
    </w:r>
    <w:r>
      <w:rPr>
        <w:rStyle w:val="5"/>
        <w:rFonts w:hint="eastAsia" w:ascii="仿宋_GB2312" w:eastAsia="仿宋_GB2312"/>
        <w:sz w:val="28"/>
        <w:szCs w:val="28"/>
      </w:rPr>
      <w:fldChar w:fldCharType="end"/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E1E0661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  <w:shd w:val="clear" w:color="auto" w:fill="FFFFFF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  <w:shd w:val="clear" w:color="auto" w:fill="FFFFFF"/>
    </w:rPr>
  </w:style>
  <w:style w:type="character" w:styleId="5">
    <w:name w:val="page number"/>
    <w:basedOn w:val="4"/>
    <w:uiPriority w:val="0"/>
  </w:style>
  <w:style w:type="paragraph" w:customStyle="1" w:styleId="7">
    <w:name w:val="公文日期"/>
    <w:basedOn w:val="8"/>
    <w:qFormat/>
    <w:uiPriority w:val="0"/>
    <w:pPr>
      <w:ind w:right="630" w:rightChars="300" w:firstLine="0" w:firstLineChars="0"/>
      <w:jc w:val="right"/>
    </w:pPr>
  </w:style>
  <w:style w:type="paragraph" w:customStyle="1" w:styleId="8">
    <w:name w:val="公文正文"/>
    <w:basedOn w:val="1"/>
    <w:qFormat/>
    <w:uiPriority w:val="0"/>
    <w:pPr>
      <w:widowControl/>
      <w:topLinePunct/>
      <w:ind w:firstLine="600" w:firstLineChars="200"/>
    </w:pPr>
    <w:rPr>
      <w:rFonts w:eastAsia="华文仿宋" w:asciiTheme="minorHAnsi" w:hAnsiTheme="minorHAnsi" w:cstheme="minorBidi"/>
      <w:sz w:val="30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Office_10.1.0.6065_F1E327BC-269C-435d-A152-05C5408002CA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2016-11-23T06:54:23Z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2052-10.1.0.6065</vt:lpwstr>
  </property>
</Properties>
</file>