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100" w:beforeAutospacing="1" w:after="100" w:afterAutospacing="1" w:line="450" w:lineRule="atLeast"/>
        <w:jc w:val="center"/>
        <w:rPr>
          <w:rFonts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asciiTheme="majorEastAsia" w:hAnsiTheme="majorEastAsia" w:eastAsiaTheme="majorEastAsia"/>
          <w:b/>
          <w:kern w:val="0"/>
          <w:sz w:val="44"/>
          <w:szCs w:val="44"/>
        </w:rPr>
        <w:t>中国科协办公厅、农业部办公厅等五部门关于开展2016年全国农民科学素质网络知识竞赛活动的通知</w:t>
      </w:r>
    </w:p>
    <w:p>
      <w:pPr>
        <w:widowControl/>
        <w:shd w:val="clear" w:color="auto" w:fill="FFFFFF"/>
        <w:spacing w:before="100" w:beforeAutospacing="1" w:after="100" w:afterAutospacing="1" w:line="450" w:lineRule="atLeast"/>
        <w:jc w:val="center"/>
        <w:rPr>
          <w:rFonts w:ascii="楷体" w:hAnsi="楷体" w:eastAsia="楷体"/>
          <w:kern w:val="0"/>
          <w:sz w:val="32"/>
          <w:szCs w:val="32"/>
        </w:rPr>
      </w:pPr>
      <w:r>
        <w:rPr>
          <w:rFonts w:ascii="楷体" w:hAnsi="楷体" w:eastAsia="楷体"/>
          <w:kern w:val="0"/>
          <w:sz w:val="32"/>
          <w:szCs w:val="32"/>
        </w:rPr>
        <w:t>科协办发普字〔2016〕15号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为贯彻党的十八大和十八届三中、四中、五中全会精神，贯彻创新、协调、绿色、开放、共享的发展理念，落实国务</w:t>
      </w:r>
      <w:bookmarkStart w:id="0" w:name="_GoBack"/>
      <w:r>
        <w:rPr>
          <w:rFonts w:ascii="仿宋" w:hAnsi="仿宋" w:eastAsia="仿宋"/>
          <w:kern w:val="0"/>
          <w:sz w:val="32"/>
          <w:szCs w:val="32"/>
        </w:rPr>
        <w:t>院办公厅《全民科学素质行动计划纲要实施方案2016—2020</w:t>
      </w:r>
      <w:bookmarkEnd w:id="0"/>
      <w:r>
        <w:rPr>
          <w:rFonts w:ascii="仿宋" w:hAnsi="仿宋" w:eastAsia="仿宋"/>
          <w:kern w:val="0"/>
          <w:sz w:val="32"/>
          <w:szCs w:val="32"/>
        </w:rPr>
        <w:t>年）》，提高农民科学生产、科学经营、科学生活等方面的知识和能力，引导广大农民树立科学、文明、健康的生产生活方式，造就一支高素质的新型职业农民队伍。中国科协、农业部、卫生计生委、全国妇联和共青团中央决定联合开展“2016年全国农民科学素质网络知识竞赛”活动，现将有关事项通知如下：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一、活动主题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活动以“提高科学素质、培育新型职业农民”为主题。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二、活动时间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2016年4月至11月，活动平台长期开放，竞赛数据取自发文之日起至11月30日止。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三、参赛人员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农村专业技术协会会员、专业大户、农民合作社成员、家庭农场主、科技示范户、女能手、致富带头人等农业从业人员；基层卫生计生工作者、基层农技人员、大学生村官、农村青少年和农村科普工作者，以及中、高等农林院校师生等；积极鼓励和支持农村妇女参赛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四、活动内容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本次竞赛活动分为知识竞赛、互动问答、视频展播三个板块。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知识竞赛：包括“学习区”和“答题区”，为提高参赛人员的积极性，可先学习后答题，题目从题库中随机选取。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互动问答：农民可参与“我来问”，针对农业生产、生活有关问题进行提问；高、中等院校师生和农技人员可参与“我来答”，利用知识和技术支农助农；社会各界人士可参与“我来赞”，对竞赛、案例、问答等进行点赞评价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视频展播：从参加“新农民”微视频展播活动的作品中挑选有代表性的作品（按照网友点赞数排名展出）在此展播。内容包括科技致富、良种推广、实用技术、生态保护、土壤安全、土地权益、卫生健康、食品药品安全、地震灾害、应急科普等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五、活动方式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通过互联网、微信公众号均可参加。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color w:val="333333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网址为：</w:t>
      </w:r>
      <w:r>
        <w:fldChar w:fldCharType="begin"/>
      </w:r>
      <w:r>
        <w:instrText xml:space="preserve"> HYPERLINK "http://www.nongminjingsai.com" </w:instrText>
      </w:r>
      <w:r>
        <w:fldChar w:fldCharType="separate"/>
      </w:r>
      <w:r>
        <w:rPr>
          <w:rStyle w:val="5"/>
          <w:rFonts w:ascii="仿宋" w:hAnsi="仿宋" w:eastAsia="仿宋"/>
          <w:sz w:val="32"/>
          <w:szCs w:val="32"/>
        </w:rPr>
        <w:t>http://www.nongminjingsai.com</w:t>
      </w:r>
      <w:r>
        <w:rPr>
          <w:rStyle w:val="5"/>
          <w:rFonts w:ascii="仿宋" w:hAnsi="仿宋" w:eastAsia="仿宋"/>
          <w:sz w:val="32"/>
          <w:szCs w:val="32"/>
        </w:rPr>
        <w:fldChar w:fldCharType="end"/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手机二维码：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drawing>
          <wp:inline distT="0" distB="0" distL="0" distR="0">
            <wp:extent cx="1905000" cy="1905000"/>
            <wp:effectExtent l="0" t="0" r="0" b="0"/>
            <wp:docPr id="4" name="图片 4" descr="http://www.cast.org.cn/n17040442/n17041423/n17052304/n17210175.files/n17210213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http://www.cast.org.cn/n17040442/n17041423/n17052304/n17210175.files/n17210213_smal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　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drawing>
          <wp:inline distT="0" distB="0" distL="0" distR="0">
            <wp:extent cx="1905000" cy="1905000"/>
            <wp:effectExtent l="0" t="0" r="0" b="0"/>
            <wp:docPr id="3" name="图片 3" descr="http://www.cast.org.cn/n17040442/n17041423/n17052304/n17210175.files/n17210214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http://www.cast.org.cn/n17040442/n17041423/n17052304/n17210175.files/n17210214_smal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六、组织机构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主办单位：中国科协、农业部、卫生计生委、全国妇联、共青团中央；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承办单位：中国科协农村专业技术服务中心、中国农学会、中国农村专业技术协会；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支持单位：同方知网（北京）技术有限公司、腾讯、新华等有关网络媒体。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七、有关要求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楷体" w:hAnsi="楷体" w:eastAsia="楷体"/>
          <w:b/>
          <w:kern w:val="0"/>
          <w:sz w:val="32"/>
          <w:szCs w:val="32"/>
        </w:rPr>
        <w:t>（一）高度重视。</w:t>
      </w:r>
      <w:r>
        <w:rPr>
          <w:rFonts w:ascii="仿宋" w:hAnsi="仿宋" w:eastAsia="仿宋"/>
          <w:kern w:val="0"/>
          <w:sz w:val="32"/>
          <w:szCs w:val="32"/>
        </w:rPr>
        <w:t>各地科协、农业（牧、农村经济）厅（局、委）、卫生计生委（卫生局、人口计生委）、妇联、团委要高度重视，把组织开展“全国农民科学素质网络竞赛”活动作为贯彻落实创新型国家发展战略、《全民科学素质行动计划纲要实施方案（2016-2020）》、提高农民科学素质的重要举措，组织动员广大农民和社会有关方面积极参与竞赛活动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楷体" w:hAnsi="楷体" w:eastAsia="楷体"/>
          <w:b/>
          <w:kern w:val="0"/>
          <w:sz w:val="32"/>
          <w:szCs w:val="32"/>
        </w:rPr>
        <w:t>（二）协作分工。</w:t>
      </w:r>
      <w:r>
        <w:rPr>
          <w:rFonts w:ascii="仿宋" w:hAnsi="仿宋" w:eastAsia="仿宋"/>
          <w:kern w:val="0"/>
          <w:sz w:val="32"/>
          <w:szCs w:val="32"/>
        </w:rPr>
        <w:t>中国科协农村专业技术服务中心做好组织协调工作，及时解答有关竞赛组织问题，协助做好竞赛活动。中国农学会要协调有关单位，组织专家负责题库内容更新。各省科协、农业局、卫生计生委、妇联、团委负责活动的组织实施。同方知网做好竞赛服务，提供技术支持。省科协要主动进行工作联系，采取联合协作工作方式，确保竞赛工作落实到位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ascii="楷体" w:hAnsi="楷体" w:eastAsia="楷体"/>
          <w:b/>
          <w:kern w:val="0"/>
          <w:sz w:val="32"/>
          <w:szCs w:val="32"/>
        </w:rPr>
        <w:t>（三）做好服务。</w:t>
      </w:r>
      <w:r>
        <w:rPr>
          <w:rFonts w:ascii="仿宋" w:hAnsi="仿宋" w:eastAsia="仿宋"/>
          <w:kern w:val="0"/>
          <w:sz w:val="32"/>
          <w:szCs w:val="32"/>
        </w:rPr>
        <w:t>要根据广大农业从业人员的参赛需求，为他们顺利参赛创造条件、做好服务。一是要发挥专家和组织优势，面向广大农民开展计算机网络、手机移动端操作及使用技能的培训。二是开展节约能源资源、保护生态环境、保障安全健康、促进创新创造和发展现代农业等方面知识的培训，帮助农民提高知识水平，积极参赛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ascii="仿宋" w:hAnsi="仿宋" w:eastAsia="仿宋"/>
          <w:kern w:val="0"/>
          <w:sz w:val="32"/>
          <w:szCs w:val="32"/>
        </w:rPr>
        <w:t>具体要求详见竞赛网</w:t>
      </w:r>
      <w:r>
        <w:fldChar w:fldCharType="begin"/>
      </w:r>
      <w:r>
        <w:instrText xml:space="preserve"> HYPERLINK "http://www.nongminjingsai.com" </w:instrText>
      </w:r>
      <w:r>
        <w:fldChar w:fldCharType="separate"/>
      </w:r>
      <w:r>
        <w:rPr>
          <w:rStyle w:val="5"/>
          <w:rFonts w:ascii="仿宋" w:hAnsi="仿宋" w:eastAsia="仿宋"/>
          <w:sz w:val="32"/>
          <w:szCs w:val="32"/>
          <w:shd w:val="clear" w:color="auto" w:fill="FFFFFF"/>
        </w:rPr>
        <w:t>http://www.nongminjingsai.com</w:t>
      </w:r>
      <w:r>
        <w:rPr>
          <w:rStyle w:val="5"/>
          <w:rFonts w:ascii="仿宋" w:hAnsi="仿宋" w:eastAsia="仿宋"/>
          <w:sz w:val="32"/>
          <w:szCs w:val="32"/>
          <w:shd w:val="clear" w:color="auto" w:fill="FFFFFF"/>
        </w:rPr>
        <w:fldChar w:fldCharType="end"/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。</w:t>
      </w:r>
    </w:p>
    <w:p>
      <w:pPr>
        <w:widowControl/>
        <w:shd w:val="clear" w:color="auto" w:fill="FFFFFF"/>
        <w:spacing w:line="360" w:lineRule="auto"/>
        <w:ind w:firstLine="709"/>
        <w:jc w:val="left"/>
        <w:rPr>
          <w:rFonts w:ascii="黑体" w:hAnsi="黑体" w:eastAsia="黑体"/>
          <w:kern w:val="0"/>
          <w:sz w:val="32"/>
          <w:szCs w:val="32"/>
        </w:rPr>
      </w:pPr>
      <w:r>
        <w:rPr>
          <w:rFonts w:ascii="黑体" w:hAnsi="黑体" w:eastAsia="黑体"/>
          <w:kern w:val="0"/>
          <w:sz w:val="32"/>
          <w:szCs w:val="32"/>
        </w:rPr>
        <w:t>八、联系方式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中国科协农村专业技术服务中心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联 系 人：刘 辰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联系电话：010-82022399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同方知网（北京）技术有限公司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联 系 人：孙玉莲 王吉凤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联系电话：010-82345320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传 真：010-82896768</w:t>
      </w:r>
    </w:p>
    <w:p>
      <w:pPr>
        <w:pStyle w:val="3"/>
        <w:shd w:val="clear" w:color="auto" w:fill="FFFFFF"/>
        <w:spacing w:before="0" w:beforeAutospacing="0" w:after="0" w:line="360" w:lineRule="auto"/>
        <w:ind w:firstLine="709"/>
        <w:rPr>
          <w:rFonts w:ascii="仿宋" w:hAnsi="仿宋" w:eastAsia="仿宋"/>
          <w:color w:val="333333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电子信箱：</w:t>
      </w:r>
      <w:r>
        <w:fldChar w:fldCharType="begin"/>
      </w:r>
      <w:r>
        <w:instrText xml:space="preserve"> HYPERLINK "mailto:nongminjingsai@163.com" </w:instrText>
      </w:r>
      <w:r>
        <w:fldChar w:fldCharType="separate"/>
      </w:r>
      <w:r>
        <w:rPr>
          <w:rStyle w:val="5"/>
          <w:rFonts w:ascii="仿宋" w:hAnsi="仿宋" w:eastAsia="仿宋"/>
          <w:color w:val="333333"/>
          <w:sz w:val="32"/>
          <w:szCs w:val="32"/>
        </w:rPr>
        <w:t>nongminjingsai@163.com</w:t>
      </w:r>
      <w:r>
        <w:rPr>
          <w:rStyle w:val="5"/>
          <w:rFonts w:ascii="仿宋" w:hAnsi="仿宋" w:eastAsia="仿宋"/>
          <w:color w:val="333333"/>
          <w:sz w:val="32"/>
          <w:szCs w:val="32"/>
        </w:rPr>
        <w:fldChar w:fldCharType="end"/>
      </w:r>
    </w:p>
    <w:p>
      <w:pPr>
        <w:pStyle w:val="3"/>
        <w:shd w:val="clear" w:color="auto" w:fill="FFFFFF"/>
        <w:spacing w:before="0" w:after="0" w:line="450" w:lineRule="atLeast"/>
        <w:rPr>
          <w:rFonts w:ascii="仿宋" w:hAnsi="仿宋" w:eastAsia="仿宋"/>
          <w:color w:val="333333"/>
          <w:sz w:val="32"/>
          <w:szCs w:val="32"/>
        </w:rPr>
      </w:pPr>
    </w:p>
    <w:p>
      <w:pPr>
        <w:pStyle w:val="3"/>
        <w:shd w:val="clear" w:color="auto" w:fill="FFFFFF"/>
        <w:spacing w:before="0" w:after="0" w:line="450" w:lineRule="atLeast"/>
        <w:rPr>
          <w:rFonts w:ascii="仿宋" w:hAnsi="仿宋" w:eastAsia="仿宋"/>
          <w:color w:val="333333"/>
          <w:sz w:val="32"/>
          <w:szCs w:val="32"/>
        </w:rPr>
      </w:pPr>
    </w:p>
    <w:p>
      <w:pPr>
        <w:pStyle w:val="3"/>
        <w:shd w:val="clear" w:color="auto" w:fill="FFFFFF"/>
        <w:spacing w:before="0" w:beforeAutospacing="0" w:after="0" w:line="450" w:lineRule="atLeast"/>
        <w:ind w:firstLine="800" w:firstLineChars="250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 xml:space="preserve">中国科协办公厅 </w:t>
      </w:r>
      <w:r>
        <w:rPr>
          <w:rFonts w:hint="eastAsia" w:ascii="仿宋" w:hAnsi="仿宋" w:eastAsia="仿宋" w:cstheme="minorBidi"/>
          <w:sz w:val="32"/>
          <w:szCs w:val="32"/>
        </w:rPr>
        <w:t xml:space="preserve">        </w:t>
      </w:r>
      <w:r>
        <w:rPr>
          <w:rFonts w:ascii="仿宋" w:hAnsi="仿宋" w:eastAsia="仿宋" w:cstheme="minorBidi"/>
          <w:sz w:val="32"/>
          <w:szCs w:val="32"/>
        </w:rPr>
        <w:t>农业部办公厅</w:t>
      </w:r>
    </w:p>
    <w:p>
      <w:pPr>
        <w:pStyle w:val="3"/>
        <w:shd w:val="clear" w:color="auto" w:fill="FFFFFF"/>
        <w:spacing w:before="0" w:beforeAutospacing="0" w:after="0" w:line="450" w:lineRule="atLeast"/>
        <w:ind w:firstLine="800" w:firstLineChars="250"/>
        <w:rPr>
          <w:rFonts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卫生计生委办公厅</w:t>
      </w:r>
      <w:r>
        <w:rPr>
          <w:rFonts w:hint="eastAsia" w:ascii="仿宋" w:hAnsi="仿宋" w:eastAsia="仿宋" w:cstheme="minorBidi"/>
          <w:sz w:val="32"/>
          <w:szCs w:val="32"/>
        </w:rPr>
        <w:t xml:space="preserve">       </w:t>
      </w:r>
      <w:r>
        <w:rPr>
          <w:rFonts w:ascii="仿宋" w:hAnsi="仿宋" w:eastAsia="仿宋" w:cstheme="minorBidi"/>
          <w:sz w:val="32"/>
          <w:szCs w:val="32"/>
        </w:rPr>
        <w:t>全国妇联办公厅</w:t>
      </w:r>
    </w:p>
    <w:p>
      <w:pPr>
        <w:pStyle w:val="3"/>
        <w:shd w:val="clear" w:color="auto" w:fill="FFFFFF"/>
        <w:spacing w:before="0" w:beforeAutospacing="0" w:after="0" w:line="450" w:lineRule="atLeast"/>
        <w:ind w:firstLine="480" w:firstLineChars="150"/>
        <w:rPr>
          <w:rFonts w:hint="eastAsia" w:ascii="仿宋" w:hAnsi="仿宋" w:eastAsia="仿宋" w:cstheme="minorBidi"/>
          <w:sz w:val="32"/>
          <w:szCs w:val="32"/>
        </w:rPr>
      </w:pPr>
      <w:r>
        <w:rPr>
          <w:rFonts w:ascii="仿宋" w:hAnsi="仿宋" w:eastAsia="仿宋" w:cstheme="minorBidi"/>
          <w:sz w:val="32"/>
          <w:szCs w:val="32"/>
        </w:rPr>
        <w:t>　</w:t>
      </w:r>
      <w:r>
        <w:rPr>
          <w:rFonts w:hint="eastAsia" w:ascii="仿宋" w:hAnsi="仿宋" w:eastAsia="仿宋" w:cstheme="minorBidi"/>
          <w:sz w:val="32"/>
          <w:szCs w:val="32"/>
        </w:rPr>
        <w:t xml:space="preserve">                       </w:t>
      </w:r>
      <w:r>
        <w:rPr>
          <w:rFonts w:ascii="仿宋" w:hAnsi="仿宋" w:eastAsia="仿宋" w:cstheme="minorBidi"/>
          <w:sz w:val="32"/>
          <w:szCs w:val="32"/>
        </w:rPr>
        <w:t>共青团中央办公厅</w:t>
      </w:r>
    </w:p>
    <w:p>
      <w:pPr>
        <w:pStyle w:val="3"/>
        <w:shd w:val="clear" w:color="auto" w:fill="FFFFFF"/>
        <w:spacing w:before="0" w:beforeAutospacing="0" w:after="0" w:line="450" w:lineRule="atLeast"/>
        <w:ind w:firstLine="480" w:firstLineChars="150"/>
        <w:rPr>
          <w:rFonts w:ascii="仿宋" w:hAnsi="仿宋" w:eastAsia="仿宋" w:cstheme="minorBidi"/>
          <w:sz w:val="32"/>
          <w:szCs w:val="32"/>
        </w:rPr>
      </w:pPr>
    </w:p>
    <w:p>
      <w:pPr>
        <w:widowControl/>
        <w:shd w:val="clear" w:color="auto" w:fill="FFFFFF"/>
        <w:spacing w:line="360" w:lineRule="auto"/>
        <w:ind w:firstLine="4384" w:firstLineChars="1370"/>
        <w:jc w:val="left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2016年4月27日</w:t>
      </w:r>
    </w:p>
    <w:p>
      <w:pPr>
        <w:widowControl/>
        <w:shd w:val="clear" w:color="auto" w:fill="FFFFFF"/>
        <w:spacing w:before="100" w:beforeAutospacing="1" w:after="100" w:afterAutospacing="1" w:line="450" w:lineRule="atLeast"/>
        <w:jc w:val="left"/>
        <w:rPr>
          <w:rFonts w:hint="eastAsia" w:ascii="����" w:hAnsi="����" w:eastAsia="宋体" w:cs="宋体"/>
          <w:color w:val="333333"/>
          <w:kern w:val="0"/>
          <w:sz w:val="24"/>
          <w:szCs w:val="24"/>
        </w:rPr>
      </w:pPr>
    </w:p>
    <w:p>
      <w:pPr>
        <w:rPr>
          <w:rFonts w:ascii="仿宋" w:hAnsi="仿宋" w:eastAsia="仿宋"/>
          <w:kern w:val="0"/>
          <w:sz w:val="32"/>
          <w:szCs w:val="32"/>
        </w:rPr>
      </w:pPr>
    </w:p>
    <w:p>
      <w:pPr/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����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65464895"/>
    </w:sdtPr>
    <w:sdtEndPr>
      <w:rPr>
        <w:rFonts w:ascii="仿宋" w:hAnsi="仿宋" w:eastAsia="仿宋"/>
        <w:sz w:val="28"/>
        <w:szCs w:val="28"/>
      </w:rPr>
    </w:sdtEndPr>
    <w:sdtContent>
      <w:p>
        <w:pPr>
          <w:pStyle w:val="2"/>
          <w:jc w:val="right"/>
          <w:rPr>
            <w:rFonts w:ascii="仿宋" w:hAnsi="仿宋" w:eastAsia="仿宋"/>
            <w:sz w:val="28"/>
            <w:szCs w:val="28"/>
          </w:rPr>
        </w:pPr>
        <w:r>
          <w:rPr>
            <w:rFonts w:ascii="仿宋" w:hAnsi="仿宋" w:eastAsia="仿宋"/>
            <w:sz w:val="28"/>
            <w:szCs w:val="28"/>
          </w:rPr>
          <w:fldChar w:fldCharType="begin"/>
        </w:r>
        <w:r>
          <w:rPr>
            <w:rFonts w:ascii="仿宋" w:hAnsi="仿宋" w:eastAsia="仿宋"/>
            <w:sz w:val="28"/>
            <w:szCs w:val="28"/>
          </w:rPr>
          <w:instrText xml:space="preserve">PAGE   \* MERGEFORMAT</w:instrText>
        </w:r>
        <w:r>
          <w:rPr>
            <w:rFonts w:ascii="仿宋" w:hAnsi="仿宋" w:eastAsia="仿宋"/>
            <w:sz w:val="28"/>
            <w:szCs w:val="28"/>
          </w:rPr>
          <w:fldChar w:fldCharType="separate"/>
        </w:r>
        <w:r>
          <w:rPr>
            <w:rFonts w:ascii="仿宋" w:hAnsi="仿宋" w:eastAsia="仿宋"/>
            <w:sz w:val="28"/>
            <w:szCs w:val="28"/>
            <w:lang w:val="zh-CN"/>
          </w:rPr>
          <w:t>-</w:t>
        </w:r>
        <w:r>
          <w:rPr>
            <w:rFonts w:ascii="仿宋" w:hAnsi="仿宋" w:eastAsia="仿宋"/>
            <w:sz w:val="28"/>
            <w:szCs w:val="28"/>
          </w:rPr>
          <w:t xml:space="preserve"> 5 -</w:t>
        </w:r>
        <w:r>
          <w:rPr>
            <w:rFonts w:ascii="仿宋" w:hAnsi="仿宋" w:eastAsia="仿宋"/>
            <w:sz w:val="28"/>
            <w:szCs w:val="28"/>
          </w:rPr>
          <w:fldChar w:fldCharType="end"/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71340277"/>
    </w:sdtPr>
    <w:sdtContent>
      <w:p>
        <w:pPr>
          <w:pStyle w:val="2"/>
        </w:pPr>
        <w:r>
          <w:rPr>
            <w:rFonts w:ascii="仿宋" w:hAnsi="仿宋" w:eastAsia="仿宋"/>
            <w:sz w:val="28"/>
            <w:szCs w:val="28"/>
          </w:rPr>
          <w:fldChar w:fldCharType="begin"/>
        </w:r>
        <w:r>
          <w:rPr>
            <w:rFonts w:ascii="仿宋" w:hAnsi="仿宋" w:eastAsia="仿宋"/>
            <w:sz w:val="28"/>
            <w:szCs w:val="28"/>
          </w:rPr>
          <w:instrText xml:space="preserve">PAGE   \* MERGEFORMAT</w:instrText>
        </w:r>
        <w:r>
          <w:rPr>
            <w:rFonts w:ascii="仿宋" w:hAnsi="仿宋" w:eastAsia="仿宋"/>
            <w:sz w:val="28"/>
            <w:szCs w:val="28"/>
          </w:rPr>
          <w:fldChar w:fldCharType="separate"/>
        </w:r>
        <w:r>
          <w:rPr>
            <w:rFonts w:ascii="仿宋" w:hAnsi="仿宋" w:eastAsia="仿宋"/>
            <w:sz w:val="28"/>
            <w:szCs w:val="28"/>
            <w:lang w:val="zh-CN"/>
          </w:rPr>
          <w:t>-</w:t>
        </w:r>
        <w:r>
          <w:rPr>
            <w:rFonts w:ascii="仿宋" w:hAnsi="仿宋" w:eastAsia="仿宋"/>
            <w:sz w:val="28"/>
            <w:szCs w:val="28"/>
          </w:rPr>
          <w:t xml:space="preserve"> 6 -</w:t>
        </w:r>
        <w:r>
          <w:rPr>
            <w:rFonts w:ascii="仿宋" w:hAnsi="仿宋" w:eastAsia="仿宋"/>
            <w:sz w:val="28"/>
            <w:szCs w:val="28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C05287"/>
    <w:rsid w:val="70C0528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iPriority w:val="0"/>
    <w:pPr>
      <w:widowControl/>
      <w:spacing w:before="100" w:beforeAutospacing="1" w:after="225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5">
    <w:name w:val="Hyperlink"/>
    <w:basedOn w:val="4"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2016-05-31T02:29:00Z</dcterms:created>
  <dc:creator>Administrator</dc:creator>
  <cp:lastModifiedBy>Administrator</cp:lastModifiedBy>
  <dcterms:modified xsi:type="dcterms:W3CDTF">2016-05-31T02:31:36Z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