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589" w:beforeLines="100" w:after="1178" w:afterLines="200"/>
      </w:pPr>
      <w:r>
        <w:rPr>
          <w:rFonts w:hint="eastAsia"/>
        </w:rPr>
        <w:t>第九届全国青年科普创新实验暨作品大赛</w:t>
      </w:r>
      <w:r>
        <w:br w:type="textWrapping"/>
      </w:r>
      <w:r>
        <w:rPr>
          <w:rFonts w:hint="eastAsia"/>
        </w:rPr>
        <w:t>云南赛</w:t>
      </w:r>
      <w:bookmarkStart w:id="0" w:name="_GoBack"/>
      <w:bookmarkEnd w:id="0"/>
      <w:r>
        <w:rPr>
          <w:rFonts w:hint="eastAsia"/>
        </w:rPr>
        <w:t>区比赛实施方案</w:t>
      </w:r>
    </w:p>
    <w:p>
      <w:pPr>
        <w:pStyle w:val="6"/>
        <w:ind w:firstLine="640"/>
        <w:rPr>
          <w:rFonts w:hint="eastAsia" w:hAnsi="仿宋"/>
        </w:rPr>
      </w:pPr>
      <w:r>
        <w:rPr>
          <w:rFonts w:hint="eastAsia" w:hAnsi="仿宋"/>
        </w:rPr>
        <w:t>为落实《中国科协办公厅关于举办第九届全国青年科普创新实验暨作品大赛的通知》（科协办函普字〔2022〕117号）要求，规范第九届全国青年科普创新实验暨作品大赛云南赛区比赛组织实施工作，现依据《第九届全国青年科普创新实验暨作品大赛方案》有关规定，结合云南赛区实际情况，制定本方案。</w:t>
      </w:r>
    </w:p>
    <w:p>
      <w:pPr>
        <w:pStyle w:val="7"/>
        <w:ind w:firstLine="640"/>
        <w:rPr>
          <w:rFonts w:hint="eastAsia"/>
        </w:rPr>
      </w:pPr>
      <w:r>
        <w:rPr>
          <w:rFonts w:hint="eastAsia"/>
        </w:rPr>
        <w:t>一、大赛背景</w:t>
      </w:r>
    </w:p>
    <w:p>
      <w:pPr>
        <w:pStyle w:val="6"/>
        <w:ind w:firstLine="640"/>
        <w:rPr>
          <w:rFonts w:hint="eastAsia" w:hAnsi="仿宋"/>
        </w:rPr>
      </w:pPr>
      <w:r>
        <w:rPr>
          <w:rFonts w:hint="eastAsia" w:hAnsi="仿宋"/>
        </w:rPr>
        <w:t>为进一步贯彻落实《中华人民共和国科学技术普及法》《全民科学素质行动规划纲要（2021—2035年）》《关于进一步减轻义务教育阶段学生作业负担和校外培训负担的意见》《关于新时代进一步加强科学技术普及工作的意见》，动员和激励广大青年学生参与科普创作，扩大科普活动的社会影响力，树立品牌，整合资源，促进科学思想、科学精神、科学方法和科学知识的传播和普及，中国科协决定继续举办第九届全国青年科普创新实验暨作品大赛（以下简称大赛）。第九届大赛重点围绕“智慧</w:t>
      </w:r>
      <w:r>
        <w:rPr>
          <w:rFonts w:hint="eastAsia" w:ascii="宋体" w:eastAsia="宋体" w:cs="宋体"/>
        </w:rPr>
        <w:t>·</w:t>
      </w:r>
      <w:r>
        <w:rPr>
          <w:rFonts w:hint="eastAsia" w:hAnsi="仿宋" w:cs="仿宋"/>
        </w:rPr>
        <w:t>安全</w:t>
      </w:r>
      <w:r>
        <w:rPr>
          <w:rFonts w:hint="eastAsia" w:ascii="宋体" w:eastAsia="宋体" w:cs="宋体"/>
        </w:rPr>
        <w:t>·</w:t>
      </w:r>
      <w:r>
        <w:rPr>
          <w:rFonts w:hint="eastAsia" w:hAnsi="仿宋" w:cs="仿宋"/>
        </w:rPr>
        <w:t>环保”三大主题，关注前沿科学技术、公共安全健康等领域的科研应用与普及，考查青少年发现问题、解决问题及动手实践能力。</w:t>
      </w:r>
    </w:p>
    <w:p>
      <w:pPr>
        <w:pStyle w:val="7"/>
        <w:ind w:firstLine="640"/>
        <w:rPr>
          <w:rFonts w:hint="eastAsia"/>
        </w:rPr>
      </w:pPr>
      <w:r>
        <w:rPr>
          <w:rFonts w:hint="eastAsia"/>
        </w:rPr>
        <w:t>二、云南赛区比赛时间</w:t>
      </w:r>
    </w:p>
    <w:p>
      <w:pPr>
        <w:pStyle w:val="6"/>
        <w:ind w:firstLine="640"/>
        <w:rPr>
          <w:rFonts w:hint="eastAsia" w:hAnsi="仿宋"/>
        </w:rPr>
      </w:pPr>
      <w:r>
        <w:rPr>
          <w:rFonts w:hint="eastAsia" w:hAnsi="仿宋"/>
        </w:rPr>
        <w:t>2023年2月-8月</w:t>
      </w:r>
    </w:p>
    <w:p>
      <w:pPr>
        <w:pStyle w:val="7"/>
        <w:ind w:firstLine="640"/>
        <w:rPr>
          <w:rFonts w:hint="eastAsia"/>
        </w:rPr>
      </w:pPr>
      <w:r>
        <w:rPr>
          <w:rFonts w:hint="eastAsia"/>
        </w:rPr>
        <w:t>三、组织机构</w:t>
      </w:r>
    </w:p>
    <w:p>
      <w:pPr>
        <w:pStyle w:val="8"/>
        <w:ind w:firstLine="640"/>
        <w:rPr>
          <w:rFonts w:hint="eastAsia"/>
        </w:rPr>
      </w:pPr>
      <w:r>
        <w:rPr>
          <w:rFonts w:hint="eastAsia"/>
        </w:rPr>
        <w:t>（一）主办、承办单位</w:t>
      </w:r>
    </w:p>
    <w:p>
      <w:pPr>
        <w:pStyle w:val="6"/>
        <w:ind w:firstLine="640"/>
        <w:rPr>
          <w:rFonts w:hint="eastAsia" w:hAnsi="仿宋"/>
        </w:rPr>
      </w:pPr>
      <w:r>
        <w:rPr>
          <w:rFonts w:hint="eastAsia" w:hAnsi="仿宋"/>
        </w:rPr>
        <w:t>主办单位：云南省科学技术协会</w:t>
      </w:r>
    </w:p>
    <w:p>
      <w:pPr>
        <w:pStyle w:val="6"/>
        <w:ind w:firstLine="640"/>
        <w:rPr>
          <w:rFonts w:hint="eastAsia" w:hAnsi="仿宋"/>
        </w:rPr>
      </w:pPr>
      <w:r>
        <w:rPr>
          <w:rFonts w:hint="eastAsia" w:hAnsi="仿宋"/>
        </w:rPr>
        <w:t>承办单位：云南省科学技术馆</w:t>
      </w:r>
    </w:p>
    <w:p>
      <w:pPr>
        <w:pStyle w:val="8"/>
        <w:ind w:firstLine="640"/>
        <w:rPr>
          <w:rFonts w:hint="eastAsia"/>
        </w:rPr>
      </w:pPr>
      <w:r>
        <w:rPr>
          <w:rFonts w:hint="eastAsia"/>
        </w:rPr>
        <w:t>（二）组织委员会</w:t>
      </w:r>
    </w:p>
    <w:p>
      <w:pPr>
        <w:pStyle w:val="6"/>
        <w:ind w:firstLine="640"/>
        <w:rPr>
          <w:rFonts w:hint="eastAsia" w:hAnsi="仿宋"/>
        </w:rPr>
      </w:pPr>
      <w:r>
        <w:rPr>
          <w:rFonts w:hint="eastAsia" w:hAnsi="仿宋"/>
        </w:rPr>
        <w:t>负责总体统筹云南赛区比赛相关工作。组织委员会由省科协分管负责人担任主任，省科技馆馆长担任副主任，设置若干工作组，分别负责相关具体任务。</w:t>
      </w:r>
    </w:p>
    <w:p>
      <w:pPr>
        <w:pStyle w:val="6"/>
        <w:ind w:firstLine="640"/>
        <w:rPr>
          <w:rFonts w:hint="eastAsia" w:hAnsi="仿宋"/>
        </w:rPr>
      </w:pPr>
      <w:r>
        <w:rPr>
          <w:rFonts w:hint="eastAsia" w:hAnsi="仿宋"/>
        </w:rPr>
        <w:t>1.组织宣传组：负责赛事活动策划、组织与实施，相关宣传和协调工作等。</w:t>
      </w:r>
    </w:p>
    <w:p>
      <w:pPr>
        <w:pStyle w:val="6"/>
        <w:ind w:firstLine="640"/>
        <w:rPr>
          <w:rFonts w:hint="eastAsia" w:hAnsi="仿宋"/>
        </w:rPr>
      </w:pPr>
      <w:r>
        <w:rPr>
          <w:rFonts w:hint="eastAsia" w:hAnsi="仿宋"/>
        </w:rPr>
        <w:t>2.评审工作组：负责赛事评委邀请、选手抽签分组、现场计分统分等评审服务工作。</w:t>
      </w:r>
    </w:p>
    <w:p>
      <w:pPr>
        <w:pStyle w:val="6"/>
        <w:ind w:firstLine="640"/>
        <w:rPr>
          <w:rFonts w:hint="eastAsia" w:hAnsi="仿宋"/>
        </w:rPr>
      </w:pPr>
      <w:r>
        <w:rPr>
          <w:rFonts w:hint="eastAsia" w:hAnsi="仿宋"/>
        </w:rPr>
        <w:t>3.综合保障组：负责比赛现场布置、技术设备运行和保障，比赛现场服务工作等。</w:t>
      </w:r>
    </w:p>
    <w:p>
      <w:pPr>
        <w:pStyle w:val="8"/>
        <w:ind w:firstLine="640"/>
        <w:rPr>
          <w:rFonts w:hint="eastAsia"/>
        </w:rPr>
      </w:pPr>
      <w:r>
        <w:rPr>
          <w:rFonts w:hint="eastAsia"/>
        </w:rPr>
        <w:t>（三）专家委员会</w:t>
      </w:r>
    </w:p>
    <w:p>
      <w:pPr>
        <w:pStyle w:val="6"/>
        <w:ind w:firstLine="640"/>
        <w:rPr>
          <w:rFonts w:hint="eastAsia" w:hAnsi="仿宋"/>
        </w:rPr>
      </w:pPr>
      <w:r>
        <w:rPr>
          <w:rFonts w:hint="eastAsia" w:hAnsi="仿宋"/>
        </w:rPr>
        <w:t>由科技馆界专家、高校和中学相关专业教师等组成专家组，主要负责评审参赛作品，审核把关作品科学性、真实性等。</w:t>
      </w:r>
    </w:p>
    <w:p>
      <w:pPr>
        <w:pStyle w:val="8"/>
        <w:ind w:firstLine="640"/>
        <w:rPr>
          <w:rFonts w:hint="eastAsia"/>
        </w:rPr>
      </w:pPr>
      <w:r>
        <w:rPr>
          <w:rFonts w:hint="eastAsia"/>
        </w:rPr>
        <w:t>（四）监审委员会</w:t>
      </w:r>
    </w:p>
    <w:p>
      <w:pPr>
        <w:pStyle w:val="6"/>
        <w:ind w:firstLine="640"/>
        <w:rPr>
          <w:rFonts w:hint="eastAsia" w:hAnsi="仿宋"/>
        </w:rPr>
      </w:pPr>
      <w:r>
        <w:rPr>
          <w:rFonts w:hint="eastAsia" w:hAnsi="仿宋"/>
        </w:rPr>
        <w:t>由省科协机关纪委和抽选部分州市科协纪检人员组成，负责全过程监督和申诉仲裁，监督保障比赛公平公正。</w:t>
      </w:r>
    </w:p>
    <w:p>
      <w:pPr>
        <w:pStyle w:val="7"/>
        <w:ind w:firstLine="640"/>
        <w:rPr>
          <w:rFonts w:hint="eastAsia"/>
        </w:rPr>
      </w:pPr>
      <w:r>
        <w:rPr>
          <w:rFonts w:hint="eastAsia"/>
        </w:rPr>
        <w:t>四、参赛对象</w:t>
      </w:r>
    </w:p>
    <w:p>
      <w:pPr>
        <w:pStyle w:val="6"/>
        <w:ind w:firstLine="640"/>
        <w:rPr>
          <w:rFonts w:hint="eastAsia" w:hAnsi="仿宋"/>
        </w:rPr>
      </w:pPr>
      <w:r>
        <w:rPr>
          <w:rFonts w:hint="eastAsia" w:hAnsi="仿宋"/>
        </w:rPr>
        <w:t>参赛对象分为两类。</w:t>
      </w:r>
    </w:p>
    <w:p>
      <w:pPr>
        <w:pStyle w:val="6"/>
        <w:ind w:firstLine="640"/>
        <w:rPr>
          <w:rFonts w:hint="eastAsia" w:hAnsi="仿宋"/>
        </w:rPr>
      </w:pPr>
      <w:r>
        <w:rPr>
          <w:rFonts w:hint="eastAsia" w:hAnsi="仿宋"/>
        </w:rPr>
        <w:t>第一类为中学生，参赛对象为全省普通中学在校学生，包括初中、中专、技校、高中等。</w:t>
      </w:r>
    </w:p>
    <w:p>
      <w:pPr>
        <w:pStyle w:val="6"/>
        <w:ind w:firstLine="640"/>
        <w:rPr>
          <w:rFonts w:hint="eastAsia" w:hAnsi="仿宋"/>
        </w:rPr>
      </w:pPr>
      <w:r>
        <w:rPr>
          <w:rFonts w:hint="eastAsia" w:hAnsi="仿宋"/>
        </w:rPr>
        <w:t>第二类为大学生，参赛对象为全省有关高校在校学生，包括高职、大专、本科、研究生等。</w:t>
      </w:r>
    </w:p>
    <w:p>
      <w:pPr>
        <w:pStyle w:val="6"/>
        <w:ind w:firstLine="640"/>
        <w:rPr>
          <w:rFonts w:hint="eastAsia" w:hAnsi="仿宋"/>
        </w:rPr>
      </w:pPr>
      <w:r>
        <w:rPr>
          <w:rFonts w:hint="eastAsia" w:hAnsi="仿宋"/>
        </w:rPr>
        <w:t>每支参赛队伍由参赛选手和指导老师组成。其中，每支队伍的参赛选手人数根据不同命题而不同，初赛复赛队伍指导老师需为学校指导老师，且复赛决赛队伍参赛选手和学校指导教师须与初赛一致。晋级决赛队伍如有赛区承办单位老师参与指导，可增加1名赛区指导老师，每位赛区指导老师最多指导2支队伍。</w:t>
      </w:r>
    </w:p>
    <w:p>
      <w:pPr>
        <w:pStyle w:val="7"/>
        <w:ind w:firstLine="640"/>
        <w:rPr>
          <w:rFonts w:hint="eastAsia"/>
        </w:rPr>
      </w:pPr>
      <w:r>
        <w:rPr>
          <w:rFonts w:hint="eastAsia"/>
        </w:rPr>
        <w:t>五、赛制设置</w:t>
      </w:r>
    </w:p>
    <w:p>
      <w:pPr>
        <w:pStyle w:val="8"/>
        <w:ind w:firstLine="640"/>
        <w:rPr>
          <w:rFonts w:hint="eastAsia"/>
        </w:rPr>
      </w:pPr>
      <w:r>
        <w:rPr>
          <w:rFonts w:hint="eastAsia"/>
        </w:rPr>
        <w:t>（一）比赛项目</w:t>
      </w:r>
    </w:p>
    <w:p>
      <w:pPr>
        <w:pStyle w:val="6"/>
        <w:ind w:firstLine="640"/>
        <w:rPr>
          <w:rFonts w:hint="eastAsia" w:hAnsi="仿宋"/>
        </w:rPr>
      </w:pPr>
      <w:r>
        <w:rPr>
          <w:rFonts w:hint="eastAsia" w:hAnsi="仿宋"/>
        </w:rPr>
        <w:t>大赛设“创意作品”和“科普实验”两类项目。其中：</w:t>
      </w:r>
    </w:p>
    <w:p>
      <w:pPr>
        <w:pStyle w:val="6"/>
        <w:ind w:firstLine="640"/>
        <w:rPr>
          <w:rFonts w:hint="eastAsia" w:hAnsi="仿宋"/>
        </w:rPr>
      </w:pPr>
      <w:r>
        <w:rPr>
          <w:rFonts w:hint="eastAsia" w:hAnsi="仿宋"/>
        </w:rPr>
        <w:t>1.“创意作品”设置“智慧社区”主题，突出发现和解决实际问题的能力，鼓励学生在智慧社区建设相关背景下发现身边问题，并提出解决方案，设计系统模型，创作相关作品。</w:t>
      </w:r>
    </w:p>
    <w:p>
      <w:pPr>
        <w:pStyle w:val="6"/>
        <w:ind w:firstLine="640"/>
        <w:rPr>
          <w:rFonts w:hint="eastAsia" w:hAnsi="仿宋"/>
        </w:rPr>
      </w:pPr>
      <w:r>
        <w:rPr>
          <w:rFonts w:hint="eastAsia" w:hAnsi="仿宋"/>
        </w:rPr>
        <w:t>2.“科普实验”设置“未来太空车”主题，突出任务驱动，将竞赛与科普活动紧密结合，引导学生面向未来，利用指定材料，自行设计并搭建装置，在指定区域完成预设的任务。</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103"/>
        <w:gridCol w:w="2215"/>
        <w:gridCol w:w="1494"/>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blHeader/>
          <w:jc w:val="center"/>
        </w:trPr>
        <w:tc>
          <w:tcPr>
            <w:tcW w:w="1111" w:type="dxa"/>
            <w:noWrap w:val="0"/>
            <w:vAlign w:val="center"/>
          </w:tcPr>
          <w:p>
            <w:pPr>
              <w:snapToGrid w:val="0"/>
              <w:jc w:val="center"/>
              <w:rPr>
                <w:rFonts w:ascii="仿宋" w:hAnsi="仿宋" w:eastAsia="仿宋"/>
                <w:b/>
                <w:sz w:val="30"/>
                <w:szCs w:val="30"/>
              </w:rPr>
            </w:pPr>
            <w:r>
              <w:rPr>
                <w:rFonts w:hint="eastAsia" w:ascii="仿宋" w:hAnsi="仿宋" w:eastAsia="仿宋"/>
                <w:b/>
                <w:sz w:val="30"/>
                <w:szCs w:val="30"/>
              </w:rPr>
              <w:t>项目</w:t>
            </w:r>
          </w:p>
        </w:tc>
        <w:tc>
          <w:tcPr>
            <w:tcW w:w="2237" w:type="dxa"/>
            <w:noWrap w:val="0"/>
            <w:vAlign w:val="center"/>
          </w:tcPr>
          <w:p>
            <w:pPr>
              <w:snapToGrid w:val="0"/>
              <w:jc w:val="center"/>
              <w:rPr>
                <w:rFonts w:ascii="仿宋" w:hAnsi="仿宋" w:eastAsia="仿宋"/>
                <w:b/>
                <w:sz w:val="30"/>
                <w:szCs w:val="30"/>
              </w:rPr>
            </w:pPr>
            <w:r>
              <w:rPr>
                <w:rFonts w:hint="eastAsia" w:ascii="仿宋" w:hAnsi="仿宋" w:eastAsia="仿宋"/>
                <w:b/>
                <w:sz w:val="30"/>
                <w:szCs w:val="30"/>
              </w:rPr>
              <w:t>主题</w:t>
            </w:r>
          </w:p>
        </w:tc>
        <w:tc>
          <w:tcPr>
            <w:tcW w:w="1507" w:type="dxa"/>
            <w:noWrap w:val="0"/>
            <w:vAlign w:val="center"/>
          </w:tcPr>
          <w:p>
            <w:pPr>
              <w:snapToGrid w:val="0"/>
              <w:jc w:val="center"/>
              <w:rPr>
                <w:rFonts w:ascii="仿宋" w:hAnsi="仿宋" w:eastAsia="仿宋"/>
                <w:b/>
                <w:sz w:val="30"/>
                <w:szCs w:val="30"/>
              </w:rPr>
            </w:pPr>
            <w:r>
              <w:rPr>
                <w:rFonts w:hint="eastAsia" w:ascii="仿宋" w:hAnsi="仿宋" w:eastAsia="仿宋"/>
                <w:b/>
                <w:sz w:val="30"/>
                <w:szCs w:val="30"/>
              </w:rPr>
              <w:t>组别</w:t>
            </w:r>
          </w:p>
        </w:tc>
        <w:tc>
          <w:tcPr>
            <w:tcW w:w="4303" w:type="dxa"/>
            <w:noWrap w:val="0"/>
            <w:vAlign w:val="center"/>
          </w:tcPr>
          <w:p>
            <w:pPr>
              <w:snapToGrid w:val="0"/>
              <w:jc w:val="center"/>
              <w:rPr>
                <w:rFonts w:ascii="仿宋" w:hAnsi="仿宋" w:eastAsia="仿宋"/>
                <w:b/>
                <w:sz w:val="30"/>
                <w:szCs w:val="30"/>
              </w:rPr>
            </w:pPr>
            <w:r>
              <w:rPr>
                <w:rFonts w:hint="eastAsia" w:ascii="仿宋" w:hAnsi="仿宋" w:eastAsia="仿宋"/>
                <w:b/>
                <w:sz w:val="30"/>
                <w:szCs w:val="3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1111" w:type="dxa"/>
            <w:vMerge w:val="restart"/>
            <w:noWrap w:val="0"/>
            <w:vAlign w:val="center"/>
          </w:tcPr>
          <w:p>
            <w:pPr>
              <w:snapToGrid w:val="0"/>
              <w:jc w:val="center"/>
              <w:rPr>
                <w:rFonts w:ascii="仿宋" w:hAnsi="仿宋" w:eastAsia="仿宋"/>
                <w:sz w:val="30"/>
                <w:szCs w:val="30"/>
              </w:rPr>
            </w:pPr>
            <w:r>
              <w:rPr>
                <w:rFonts w:hint="eastAsia" w:ascii="仿宋" w:hAnsi="仿宋" w:eastAsia="仿宋"/>
                <w:color w:val="000000"/>
                <w:sz w:val="30"/>
                <w:szCs w:val="30"/>
              </w:rPr>
              <w:t>创意</w:t>
            </w:r>
            <w:r>
              <w:rPr>
                <w:rFonts w:ascii="仿宋" w:hAnsi="仿宋" w:eastAsia="仿宋"/>
                <w:color w:val="000000"/>
                <w:sz w:val="30"/>
                <w:szCs w:val="30"/>
              </w:rPr>
              <w:br w:type="textWrapping"/>
            </w:r>
            <w:r>
              <w:rPr>
                <w:rFonts w:hint="eastAsia" w:ascii="仿宋" w:hAnsi="仿宋" w:eastAsia="仿宋"/>
                <w:color w:val="000000"/>
                <w:sz w:val="30"/>
                <w:szCs w:val="30"/>
              </w:rPr>
              <w:t>作品</w:t>
            </w:r>
          </w:p>
        </w:tc>
        <w:tc>
          <w:tcPr>
            <w:tcW w:w="2237" w:type="dxa"/>
            <w:vMerge w:val="restart"/>
            <w:noWrap w:val="0"/>
            <w:vAlign w:val="center"/>
          </w:tcPr>
          <w:p>
            <w:pPr>
              <w:snapToGrid w:val="0"/>
              <w:jc w:val="center"/>
              <w:rPr>
                <w:rFonts w:ascii="仿宋" w:hAnsi="仿宋" w:eastAsia="仿宋"/>
                <w:sz w:val="30"/>
                <w:szCs w:val="30"/>
              </w:rPr>
            </w:pPr>
            <w:r>
              <w:rPr>
                <w:rFonts w:hint="eastAsia" w:ascii="仿宋" w:hAnsi="仿宋" w:eastAsia="仿宋"/>
                <w:sz w:val="30"/>
                <w:szCs w:val="30"/>
              </w:rPr>
              <w:t>智慧社区</w:t>
            </w:r>
          </w:p>
        </w:tc>
        <w:tc>
          <w:tcPr>
            <w:tcW w:w="1507" w:type="dxa"/>
            <w:noWrap w:val="0"/>
            <w:vAlign w:val="center"/>
          </w:tcPr>
          <w:p>
            <w:pPr>
              <w:snapToGrid w:val="0"/>
              <w:jc w:val="center"/>
              <w:rPr>
                <w:rFonts w:ascii="仿宋" w:hAnsi="仿宋" w:eastAsia="仿宋"/>
                <w:sz w:val="30"/>
                <w:szCs w:val="30"/>
                <w:lang w:val="en"/>
              </w:rPr>
            </w:pPr>
            <w:r>
              <w:rPr>
                <w:rFonts w:hint="eastAsia" w:ascii="仿宋" w:hAnsi="仿宋" w:eastAsia="仿宋"/>
                <w:sz w:val="30"/>
                <w:szCs w:val="30"/>
                <w:lang w:val="en"/>
              </w:rPr>
              <w:t>大学组</w:t>
            </w:r>
          </w:p>
        </w:tc>
        <w:tc>
          <w:tcPr>
            <w:tcW w:w="4303" w:type="dxa"/>
            <w:vMerge w:val="restart"/>
            <w:noWrap w:val="0"/>
            <w:vAlign w:val="center"/>
          </w:tcPr>
          <w:p>
            <w:pPr>
              <w:snapToGrid w:val="0"/>
              <w:rPr>
                <w:rFonts w:ascii="仿宋" w:hAnsi="仿宋" w:eastAsia="仿宋"/>
                <w:color w:val="000000"/>
                <w:sz w:val="30"/>
                <w:szCs w:val="30"/>
              </w:rPr>
            </w:pPr>
            <w:r>
              <w:rPr>
                <w:rFonts w:hint="eastAsia" w:ascii="仿宋" w:hAnsi="仿宋" w:eastAsia="仿宋"/>
                <w:color w:val="000000"/>
                <w:sz w:val="30"/>
                <w:szCs w:val="30"/>
              </w:rPr>
              <w:t>以智慧社区为背景，鼓励学生围绕家居生活、社区服务等方面，发现生活中的实际问题，并利用人工智能、物联网相关技术创作作品，解决问题，实现既定目标。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1111" w:type="dxa"/>
            <w:vMerge w:val="continue"/>
            <w:noWrap w:val="0"/>
            <w:vAlign w:val="center"/>
          </w:tcPr>
          <w:p>
            <w:pPr>
              <w:snapToGrid w:val="0"/>
              <w:jc w:val="center"/>
              <w:rPr>
                <w:rFonts w:ascii="仿宋" w:hAnsi="仿宋" w:eastAsia="仿宋"/>
                <w:sz w:val="30"/>
                <w:szCs w:val="30"/>
              </w:rPr>
            </w:pPr>
          </w:p>
        </w:tc>
        <w:tc>
          <w:tcPr>
            <w:tcW w:w="2237" w:type="dxa"/>
            <w:vMerge w:val="continue"/>
            <w:noWrap w:val="0"/>
            <w:vAlign w:val="center"/>
          </w:tcPr>
          <w:p>
            <w:pPr>
              <w:snapToGrid w:val="0"/>
              <w:jc w:val="center"/>
              <w:rPr>
                <w:rFonts w:ascii="仿宋" w:hAnsi="仿宋" w:eastAsia="仿宋"/>
                <w:sz w:val="30"/>
                <w:szCs w:val="30"/>
              </w:rPr>
            </w:pPr>
          </w:p>
        </w:tc>
        <w:tc>
          <w:tcPr>
            <w:tcW w:w="1507" w:type="dxa"/>
            <w:noWrap w:val="0"/>
            <w:vAlign w:val="center"/>
          </w:tcPr>
          <w:p>
            <w:pPr>
              <w:snapToGrid w:val="0"/>
              <w:jc w:val="center"/>
              <w:rPr>
                <w:rFonts w:ascii="仿宋" w:hAnsi="仿宋" w:eastAsia="仿宋"/>
                <w:sz w:val="30"/>
                <w:szCs w:val="30"/>
                <w:lang w:val="en"/>
              </w:rPr>
            </w:pPr>
            <w:r>
              <w:rPr>
                <w:rFonts w:hint="eastAsia" w:ascii="仿宋" w:hAnsi="仿宋" w:eastAsia="仿宋"/>
                <w:sz w:val="30"/>
                <w:szCs w:val="30"/>
                <w:lang w:val="en"/>
              </w:rPr>
              <w:t>中学组</w:t>
            </w:r>
          </w:p>
        </w:tc>
        <w:tc>
          <w:tcPr>
            <w:tcW w:w="4303" w:type="dxa"/>
            <w:vMerge w:val="continue"/>
            <w:noWrap w:val="0"/>
            <w:vAlign w:val="center"/>
          </w:tcPr>
          <w:p>
            <w:pPr>
              <w:snapToGrid w:val="0"/>
              <w:jc w:val="center"/>
              <w:rPr>
                <w:rFonts w:ascii="仿宋" w:hAnsi="仿宋" w:eastAsia="仿宋"/>
                <w:sz w:val="30"/>
                <w:szCs w:val="30"/>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111" w:type="dxa"/>
            <w:noWrap w:val="0"/>
            <w:vAlign w:val="center"/>
          </w:tcPr>
          <w:p>
            <w:pPr>
              <w:snapToGrid w:val="0"/>
              <w:jc w:val="center"/>
              <w:rPr>
                <w:rFonts w:ascii="仿宋" w:hAnsi="仿宋" w:eastAsia="仿宋"/>
                <w:sz w:val="30"/>
                <w:szCs w:val="30"/>
              </w:rPr>
            </w:pPr>
            <w:r>
              <w:rPr>
                <w:rFonts w:hint="eastAsia" w:ascii="仿宋" w:hAnsi="仿宋" w:eastAsia="仿宋"/>
                <w:color w:val="000000"/>
                <w:sz w:val="30"/>
                <w:szCs w:val="30"/>
              </w:rPr>
              <w:t>科普</w:t>
            </w:r>
            <w:r>
              <w:rPr>
                <w:rFonts w:ascii="仿宋" w:hAnsi="仿宋" w:eastAsia="仿宋"/>
                <w:color w:val="000000"/>
                <w:sz w:val="30"/>
                <w:szCs w:val="30"/>
              </w:rPr>
              <w:br w:type="textWrapping"/>
            </w:r>
            <w:r>
              <w:rPr>
                <w:rFonts w:hint="eastAsia" w:ascii="仿宋" w:hAnsi="仿宋" w:eastAsia="仿宋"/>
                <w:color w:val="000000"/>
                <w:sz w:val="30"/>
                <w:szCs w:val="30"/>
              </w:rPr>
              <w:t>实验</w:t>
            </w:r>
          </w:p>
        </w:tc>
        <w:tc>
          <w:tcPr>
            <w:tcW w:w="2237" w:type="dxa"/>
            <w:noWrap w:val="0"/>
            <w:vAlign w:val="center"/>
          </w:tcPr>
          <w:p>
            <w:pPr>
              <w:snapToGrid w:val="0"/>
              <w:jc w:val="center"/>
              <w:rPr>
                <w:rFonts w:ascii="仿宋" w:hAnsi="仿宋" w:eastAsia="仿宋"/>
                <w:sz w:val="30"/>
                <w:szCs w:val="30"/>
              </w:rPr>
            </w:pPr>
            <w:r>
              <w:rPr>
                <w:rFonts w:hint="eastAsia" w:ascii="仿宋" w:hAnsi="仿宋" w:eastAsia="仿宋"/>
                <w:sz w:val="30"/>
                <w:szCs w:val="30"/>
              </w:rPr>
              <w:t>未来太空车</w:t>
            </w:r>
          </w:p>
        </w:tc>
        <w:tc>
          <w:tcPr>
            <w:tcW w:w="1507" w:type="dxa"/>
            <w:noWrap w:val="0"/>
            <w:vAlign w:val="center"/>
          </w:tcPr>
          <w:p>
            <w:pPr>
              <w:snapToGrid w:val="0"/>
              <w:jc w:val="center"/>
              <w:rPr>
                <w:rFonts w:ascii="仿宋" w:hAnsi="仿宋" w:eastAsia="仿宋"/>
                <w:sz w:val="30"/>
                <w:szCs w:val="30"/>
              </w:rPr>
            </w:pPr>
            <w:r>
              <w:rPr>
                <w:rFonts w:hint="eastAsia" w:ascii="仿宋" w:hAnsi="仿宋" w:eastAsia="仿宋"/>
                <w:sz w:val="30"/>
                <w:szCs w:val="30"/>
              </w:rPr>
              <w:t>中学组</w:t>
            </w:r>
          </w:p>
        </w:tc>
        <w:tc>
          <w:tcPr>
            <w:tcW w:w="4303" w:type="dxa"/>
            <w:noWrap w:val="0"/>
            <w:vAlign w:val="center"/>
          </w:tcPr>
          <w:p>
            <w:pPr>
              <w:snapToGrid w:val="0"/>
              <w:rPr>
                <w:rFonts w:ascii="仿宋" w:hAnsi="仿宋" w:eastAsia="仿宋"/>
                <w:sz w:val="30"/>
                <w:szCs w:val="30"/>
              </w:rPr>
            </w:pPr>
            <w:r>
              <w:rPr>
                <w:rFonts w:hint="eastAsia" w:ascii="仿宋" w:hAnsi="仿宋" w:eastAsia="仿宋"/>
                <w:color w:val="000000"/>
                <w:sz w:val="30"/>
                <w:szCs w:val="30"/>
              </w:rPr>
              <w:t>以太空探索为背景，鼓励学生利用科技手段和创新思维，面向未来开展创意实验设计，利用指定动力系统，自选材料制作装置，在赛道上完成行驶和攀爬等指定任务。</w:t>
            </w:r>
          </w:p>
        </w:tc>
      </w:tr>
    </w:tbl>
    <w:p>
      <w:pPr>
        <w:pStyle w:val="8"/>
        <w:ind w:firstLine="640"/>
        <w:rPr>
          <w:rFonts w:hint="eastAsia"/>
        </w:rPr>
      </w:pPr>
      <w:r>
        <w:rPr>
          <w:rFonts w:hint="eastAsia"/>
        </w:rPr>
        <w:t>（二）赛程设置</w:t>
      </w:r>
    </w:p>
    <w:p>
      <w:pPr>
        <w:pStyle w:val="9"/>
        <w:ind w:firstLine="643"/>
        <w:rPr>
          <w:rFonts w:hint="eastAsia"/>
        </w:rPr>
      </w:pPr>
      <w:r>
        <w:rPr>
          <w:rFonts w:hint="eastAsia"/>
        </w:rPr>
        <w:t>1.初赛阶段</w:t>
      </w:r>
    </w:p>
    <w:p>
      <w:pPr>
        <w:pStyle w:val="6"/>
        <w:ind w:firstLine="640"/>
        <w:rPr>
          <w:rFonts w:hint="eastAsia" w:hAnsi="仿宋"/>
        </w:rPr>
      </w:pPr>
      <w:r>
        <w:rPr>
          <w:rFonts w:hint="eastAsia" w:hAnsi="仿宋"/>
        </w:rPr>
        <w:t>通过广泛宣传，组织和指导参赛队伍参赛，其中“智慧社区”按要求在大赛官网（https://kepudasai.cdstm.cn）提交创意设计报告、作品方案、参赛承诺和声明，云南省科技馆组织相关专家评审，每组评选出前10支队伍晋级复赛；“未来太空车”由各学校统一在大赛官网报名，各州市（县、区）科协、科技馆协助，并按照要求在大赛官网提交作品照片、视频、比赛作品成绩、承诺和声明等材料。根据参赛作品成绩及视频材料等，云南省科技馆组织相关专家评审，评选出前10支队伍晋级复赛（大赛赛题赛规请至官网“通知公告”栏目查询下载）。</w:t>
      </w:r>
    </w:p>
    <w:p>
      <w:pPr>
        <w:pStyle w:val="9"/>
        <w:ind w:firstLine="643"/>
        <w:rPr>
          <w:rFonts w:hint="eastAsia"/>
        </w:rPr>
      </w:pPr>
      <w:r>
        <w:rPr>
          <w:rFonts w:hint="eastAsia"/>
        </w:rPr>
        <w:t>2.复赛阶段</w:t>
      </w:r>
    </w:p>
    <w:p>
      <w:pPr>
        <w:pStyle w:val="6"/>
        <w:ind w:firstLine="640"/>
        <w:rPr>
          <w:rFonts w:hint="eastAsia" w:hAnsi="仿宋"/>
        </w:rPr>
      </w:pPr>
      <w:r>
        <w:rPr>
          <w:rFonts w:hint="eastAsia" w:hAnsi="仿宋"/>
        </w:rPr>
        <w:t>组织各晋级复赛的队伍采用作品演示、现场答辩、现场制作等形式开展比赛，根据成绩确定晋级和入围决赛的队伍。</w:t>
      </w:r>
    </w:p>
    <w:p>
      <w:pPr>
        <w:pStyle w:val="9"/>
        <w:ind w:firstLine="643"/>
        <w:rPr>
          <w:rFonts w:hint="eastAsia"/>
        </w:rPr>
      </w:pPr>
      <w:r>
        <w:rPr>
          <w:rFonts w:hint="eastAsia"/>
        </w:rPr>
        <w:t>3.决赛阶段</w:t>
      </w:r>
    </w:p>
    <w:p>
      <w:pPr>
        <w:pStyle w:val="6"/>
        <w:ind w:firstLine="640"/>
        <w:rPr>
          <w:rFonts w:hint="eastAsia" w:hAnsi="仿宋"/>
        </w:rPr>
      </w:pPr>
      <w:r>
        <w:rPr>
          <w:rFonts w:hint="eastAsia" w:hAnsi="仿宋"/>
        </w:rPr>
        <w:t>以中国科学技术馆决赛方案为准。</w:t>
      </w:r>
    </w:p>
    <w:p>
      <w:pPr>
        <w:pStyle w:val="8"/>
        <w:ind w:firstLine="640"/>
        <w:rPr>
          <w:rFonts w:hint="eastAsia"/>
        </w:rPr>
      </w:pPr>
      <w:r>
        <w:rPr>
          <w:rFonts w:hint="eastAsia"/>
        </w:rPr>
        <w:t>（三）入围和晋级原则</w:t>
      </w:r>
    </w:p>
    <w:p>
      <w:pPr>
        <w:pStyle w:val="6"/>
        <w:ind w:firstLine="640"/>
        <w:rPr>
          <w:rFonts w:hint="eastAsia" w:hAnsi="仿宋"/>
        </w:rPr>
      </w:pPr>
      <w:r>
        <w:rPr>
          <w:rFonts w:hint="eastAsia" w:hAnsi="仿宋"/>
        </w:rPr>
        <w:t>各主题复赛成绩排名前1-4项作品入围全国总决赛，其中，排名前1-2项作品直接晋级全国总决赛（具体入围和晋级作品数量根据参赛作品总数按比例确定）。</w:t>
      </w:r>
    </w:p>
    <w:p>
      <w:pPr>
        <w:pStyle w:val="7"/>
        <w:ind w:firstLine="640"/>
        <w:rPr>
          <w:rFonts w:hint="eastAsia"/>
        </w:rPr>
      </w:pPr>
      <w:r>
        <w:rPr>
          <w:rFonts w:hint="eastAsia"/>
        </w:rPr>
        <w:t>六、进度安排</w:t>
      </w:r>
    </w:p>
    <w:p>
      <w:pPr>
        <w:pStyle w:val="6"/>
        <w:ind w:firstLine="640"/>
        <w:rPr>
          <w:rFonts w:hint="eastAsia" w:hAnsi="仿宋"/>
        </w:rPr>
      </w:pPr>
      <w:r>
        <w:rPr>
          <w:rFonts w:hint="eastAsia" w:hAnsi="仿宋"/>
        </w:rPr>
        <w:t>（一）2023年2月，启动阶段。印发云南赛区比赛通知。</w:t>
      </w:r>
    </w:p>
    <w:p>
      <w:pPr>
        <w:pStyle w:val="6"/>
        <w:ind w:firstLine="640"/>
        <w:rPr>
          <w:rFonts w:hint="eastAsia" w:hAnsi="仿宋"/>
        </w:rPr>
      </w:pPr>
      <w:r>
        <w:rPr>
          <w:rFonts w:hint="eastAsia" w:hAnsi="仿宋"/>
        </w:rPr>
        <w:t>（二）2023年3月-4月，初赛阶段。各州（市）科协、高校科协组织动员在校学生报名参赛，完成初赛。</w:t>
      </w:r>
    </w:p>
    <w:p>
      <w:pPr>
        <w:pStyle w:val="6"/>
        <w:ind w:firstLine="640"/>
        <w:rPr>
          <w:rFonts w:hint="eastAsia" w:hAnsi="仿宋"/>
        </w:rPr>
      </w:pPr>
      <w:r>
        <w:rPr>
          <w:rFonts w:hint="eastAsia" w:hAnsi="仿宋"/>
        </w:rPr>
        <w:t>（三）2023年5月中旬，复赛阶段。组织晋级队伍进行复赛，评选产生入围全国决赛的队伍。</w:t>
      </w:r>
    </w:p>
    <w:p>
      <w:pPr>
        <w:pStyle w:val="6"/>
        <w:ind w:firstLine="640"/>
        <w:rPr>
          <w:rFonts w:hint="eastAsia" w:hAnsi="仿宋"/>
        </w:rPr>
      </w:pPr>
      <w:r>
        <w:rPr>
          <w:rFonts w:hint="eastAsia" w:hAnsi="仿宋"/>
        </w:rPr>
        <w:t>（四）2023年8月，全国总决赛阶段。（具体时间以大赛组委会通知为准）</w:t>
      </w:r>
    </w:p>
    <w:p>
      <w:pPr>
        <w:pStyle w:val="7"/>
        <w:ind w:firstLine="640"/>
        <w:rPr>
          <w:rFonts w:hint="eastAsia"/>
        </w:rPr>
      </w:pPr>
      <w:r>
        <w:rPr>
          <w:rFonts w:hint="eastAsia"/>
        </w:rPr>
        <w:t>七、奖项设置</w:t>
      </w:r>
    </w:p>
    <w:p>
      <w:pPr>
        <w:pStyle w:val="6"/>
        <w:ind w:firstLine="640"/>
        <w:rPr>
          <w:rFonts w:hint="eastAsia" w:hAnsi="仿宋"/>
        </w:rPr>
      </w:pPr>
      <w:r>
        <w:rPr>
          <w:rFonts w:hint="eastAsia" w:hAnsi="仿宋"/>
        </w:rPr>
        <w:t>各组主题分别按照晋级复赛作品数量的10%、20%、30%和40%设置一、二、三等奖和优秀奖，获奖作品由赛区主办单位颁发证书。同时根据参赛作品数量、媒体宣传情况等因素设置优秀组织奖。</w:t>
      </w:r>
    </w:p>
    <w:p>
      <w:pPr>
        <w:pStyle w:val="7"/>
        <w:ind w:firstLine="640"/>
        <w:rPr>
          <w:rFonts w:hint="eastAsia"/>
        </w:rPr>
      </w:pPr>
      <w:r>
        <w:rPr>
          <w:rFonts w:hint="eastAsia"/>
        </w:rPr>
        <w:t>八、纪律监督</w:t>
      </w:r>
    </w:p>
    <w:p>
      <w:pPr>
        <w:pStyle w:val="6"/>
        <w:ind w:firstLine="640"/>
        <w:rPr>
          <w:rFonts w:hint="eastAsia" w:hAnsi="仿宋"/>
        </w:rPr>
      </w:pPr>
      <w:r>
        <w:rPr>
          <w:rFonts w:hint="eastAsia" w:hAnsi="仿宋"/>
        </w:rPr>
        <w:t>监审委员会对比赛全程进行监督，包括程序合理性、评审公正性等内容。如发现比赛出现违纪违规行为，或者接到投诉或问题的反映，监审委员会应及时调查并协调解决。监审委员会有权要求涉及问题的单位做出相应答复，并督促解决问题措施的执行。</w:t>
      </w:r>
    </w:p>
    <w:p>
      <w:pPr>
        <w:pStyle w:val="7"/>
        <w:ind w:firstLine="640"/>
        <w:rPr>
          <w:rFonts w:hint="eastAsia"/>
        </w:rPr>
      </w:pPr>
      <w:r>
        <w:rPr>
          <w:rFonts w:hint="eastAsia"/>
        </w:rPr>
        <w:t>九、新冠病毒感染防控工作要求</w:t>
      </w:r>
    </w:p>
    <w:p>
      <w:pPr>
        <w:pStyle w:val="6"/>
        <w:ind w:firstLine="640"/>
        <w:rPr>
          <w:rFonts w:hint="eastAsia" w:hAnsi="仿宋"/>
        </w:rPr>
      </w:pPr>
      <w:r>
        <w:rPr>
          <w:rFonts w:hint="eastAsia" w:hAnsi="仿宋"/>
        </w:rPr>
        <w:t>比赛将严格按照国家及我省关于做好新冠病毒感染工作的有关要求开展工作。积极制订云南赛区现场比赛病毒防控应急预案，确保比赛稳妥、安全有序地开展。</w:t>
      </w:r>
    </w:p>
    <w:p>
      <w:pPr>
        <w:pStyle w:val="7"/>
        <w:ind w:firstLine="640"/>
        <w:rPr>
          <w:rFonts w:hint="eastAsia"/>
        </w:rPr>
      </w:pPr>
      <w:r>
        <w:rPr>
          <w:rFonts w:hint="eastAsia"/>
        </w:rPr>
        <w:t>十、经费使用管理</w:t>
      </w:r>
    </w:p>
    <w:p>
      <w:pPr>
        <w:pStyle w:val="6"/>
        <w:ind w:firstLine="640"/>
        <w:rPr>
          <w:rFonts w:hint="eastAsia" w:hAnsi="仿宋"/>
        </w:rPr>
      </w:pPr>
      <w:r>
        <w:rPr>
          <w:rFonts w:hint="eastAsia" w:hAnsi="仿宋"/>
        </w:rPr>
        <w:t>经费使用按照《第九届全国青年科普创新实验暨作品大赛经费管理办法》要求，专款专用。不足部分由云南省科学技术馆负责保障。同时，本着规范合理、精简节约的管理使用原则，用于赛事各项组织与实施工作。</w:t>
      </w:r>
    </w:p>
    <w:p>
      <w:pPr>
        <w:pStyle w:val="7"/>
        <w:ind w:firstLine="640"/>
        <w:rPr>
          <w:rFonts w:hint="eastAsia"/>
        </w:rPr>
      </w:pPr>
      <w:r>
        <w:rPr>
          <w:rFonts w:hint="eastAsia"/>
        </w:rPr>
        <w:t>十一、相关要求</w:t>
      </w:r>
    </w:p>
    <w:p>
      <w:pPr>
        <w:pStyle w:val="6"/>
        <w:ind w:firstLine="640"/>
        <w:rPr>
          <w:rFonts w:hint="eastAsia" w:hAnsi="仿宋"/>
        </w:rPr>
      </w:pPr>
      <w:r>
        <w:rPr>
          <w:rFonts w:hint="eastAsia" w:hAnsi="仿宋"/>
        </w:rPr>
        <w:t>（一）提交作品不得是本大赛往届全国总决赛或赛区复赛的获奖作品。不得是其他正式公开比赛的作品，其他比赛包括：省部级单位主办的面向全国学生开展的比赛或经教育部公示的面向全国学生开展的比赛，及其各赛区比赛或各省级比赛；各地厅局级单位主办的面向全省学生开展的比赛或经省级教育部门公示的面向全省（区、市）学生开展的比赛。</w:t>
      </w:r>
    </w:p>
    <w:p>
      <w:pPr>
        <w:pStyle w:val="6"/>
        <w:ind w:firstLine="640"/>
        <w:rPr>
          <w:rFonts w:hint="eastAsia" w:hAnsi="仿宋"/>
        </w:rPr>
      </w:pPr>
      <w:r>
        <w:rPr>
          <w:rFonts w:hint="eastAsia" w:hAnsi="仿宋"/>
        </w:rPr>
        <w:t>（二）参赛队伍不得提供虚假资料和信息。</w:t>
      </w:r>
    </w:p>
    <w:p>
      <w:pPr>
        <w:pStyle w:val="6"/>
        <w:ind w:firstLine="640"/>
        <w:rPr>
          <w:rFonts w:hint="eastAsia" w:hAnsi="仿宋"/>
        </w:rPr>
      </w:pPr>
      <w:r>
        <w:rPr>
          <w:rFonts w:hint="eastAsia" w:hAnsi="仿宋"/>
        </w:rPr>
        <w:t>（三）任何人不得以任何形式影响、干扰评审工作。</w:t>
      </w:r>
    </w:p>
    <w:p>
      <w:pPr>
        <w:pStyle w:val="6"/>
        <w:ind w:firstLine="640"/>
        <w:rPr>
          <w:rFonts w:hAnsi="仿宋"/>
          <w:sz w:val="28"/>
          <w:szCs w:val="28"/>
        </w:rPr>
      </w:pPr>
      <w:r>
        <w:rPr>
          <w:rFonts w:hint="eastAsia" w:hAnsi="仿宋"/>
        </w:rPr>
        <w:t>（四）组委会将对提交的参赛作品进行抽样检查，重点对作品查新、原创性等进行审核。如有违规，一经查实，取消参赛资格。</w:t>
      </w:r>
    </w:p>
    <w:p/>
    <w:sectPr>
      <w:footerReference r:id="rId5" w:type="first"/>
      <w:footerReference r:id="rId3" w:type="default"/>
      <w:footerReference r:id="rId4" w:type="even"/>
      <w:pgSz w:w="11906" w:h="16838"/>
      <w:pgMar w:top="1701" w:right="1474" w:bottom="1588" w:left="1474" w:header="1418" w:footer="1134" w:gutter="0"/>
      <w:cols w:space="425" w:num="1"/>
      <w:titlePg/>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CS大宋">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ind w:right="210" w:rightChars="100"/>
      <w:jc w:val="right"/>
      <w:rPr>
        <w:rFonts w:ascii="宋体"/>
        <w:sz w:val="28"/>
      </w:rPr>
    </w:pPr>
    <w:r>
      <w:rPr>
        <w:rFonts w:hint="eastAsia" w:ascii="宋体"/>
        <w:kern w:val="0"/>
        <w:sz w:val="28"/>
        <w:szCs w:val="21"/>
      </w:rPr>
      <w:t>—</w:t>
    </w:r>
    <w:r>
      <w:rPr>
        <w:rFonts w:ascii="宋体"/>
        <w:kern w:val="0"/>
        <w:sz w:val="28"/>
        <w:szCs w:val="21"/>
      </w:rPr>
      <w:t xml:space="preserve"> </w:t>
    </w:r>
    <w:r>
      <w:rPr>
        <w:rFonts w:ascii="宋体"/>
        <w:kern w:val="0"/>
        <w:sz w:val="28"/>
        <w:szCs w:val="21"/>
      </w:rPr>
      <w:fldChar w:fldCharType="begin"/>
    </w:r>
    <w:r>
      <w:rPr>
        <w:rFonts w:ascii="宋体"/>
        <w:kern w:val="0"/>
        <w:sz w:val="28"/>
        <w:szCs w:val="21"/>
      </w:rPr>
      <w:instrText xml:space="preserve"> PAGE </w:instrText>
    </w:r>
    <w:r>
      <w:rPr>
        <w:rFonts w:ascii="宋体"/>
        <w:kern w:val="0"/>
        <w:sz w:val="28"/>
        <w:szCs w:val="21"/>
      </w:rPr>
      <w:fldChar w:fldCharType="separate"/>
    </w:r>
    <w:r>
      <w:rPr>
        <w:rFonts w:ascii="宋体"/>
        <w:kern w:val="0"/>
        <w:sz w:val="28"/>
        <w:szCs w:val="21"/>
      </w:rPr>
      <w:t>7</w:t>
    </w:r>
    <w:r>
      <w:rPr>
        <w:rFonts w:ascii="宋体"/>
        <w:kern w:val="0"/>
        <w:sz w:val="28"/>
        <w:szCs w:val="21"/>
      </w:rPr>
      <w:fldChar w:fldCharType="end"/>
    </w:r>
    <w:r>
      <w:rPr>
        <w:rFonts w:ascii="宋体"/>
        <w:kern w:val="0"/>
        <w:sz w:val="28"/>
        <w:szCs w:val="21"/>
      </w:rPr>
      <w:t xml:space="preserve"> </w:t>
    </w:r>
    <w:r>
      <w:rPr>
        <w:rFonts w:hint="eastAsia" w:ascii="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ind w:left="210" w:leftChars="100"/>
      <w:rPr>
        <w:rFonts w:ascii="宋体" w:hAnsi="宋体"/>
        <w:sz w:val="28"/>
      </w:rPr>
    </w:pPr>
    <w:r>
      <w:rPr>
        <w:rFonts w:hint="eastAsia" w:ascii="宋体" w:hAnsi="宋体"/>
        <w:kern w:val="0"/>
        <w:sz w:val="28"/>
        <w:szCs w:val="21"/>
      </w:rPr>
      <w:t>—</w:t>
    </w: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 xml:space="preserve"> </w:t>
    </w:r>
    <w:r>
      <w:rPr>
        <w:rFonts w:hint="eastAsia" w:ascii="宋体" w:hAnsi="宋体"/>
        <w:kern w:val="0"/>
        <w:sz w:val="28"/>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9639" w:type="dxa"/>
      <w:jc w:val="center"/>
      <w:tblLayout w:type="autofit"/>
      <w:tblCellMar>
        <w:top w:w="0" w:type="dxa"/>
        <w:left w:w="0" w:type="dxa"/>
        <w:bottom w:w="0" w:type="dxa"/>
        <w:right w:w="0" w:type="dxa"/>
      </w:tblCellMar>
    </w:tblPr>
    <w:tblGrid>
      <w:gridCol w:w="9639"/>
    </w:tblGrid>
    <w:tr>
      <w:tblPrEx>
        <w:tblCellMar>
          <w:top w:w="0" w:type="dxa"/>
          <w:left w:w="0" w:type="dxa"/>
          <w:bottom w:w="0" w:type="dxa"/>
          <w:right w:w="0" w:type="dxa"/>
        </w:tblCellMar>
      </w:tblPrEx>
      <w:trPr>
        <w:jc w:val="center"/>
      </w:trPr>
      <w:tc>
        <w:tcPr>
          <w:tcW w:w="9174" w:type="dxa"/>
          <w:tcBorders>
            <w:bottom w:val="thickThinSmallGap" w:color="FF0000" w:sz="24" w:space="0"/>
          </w:tcBorders>
          <w:shd w:val="clear" w:color="auto" w:fill="auto"/>
          <w:noWrap w:val="0"/>
          <w:vAlign w:val="top"/>
        </w:tcPr>
        <w:p>
          <w:pPr>
            <w:pStyle w:val="2"/>
            <w:rPr>
              <w:sz w:val="10"/>
              <w:szCs w:val="10"/>
            </w:rPr>
          </w:pPr>
        </w:p>
      </w:tc>
    </w:tr>
  </w:tbl>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1NjcxNTExMzcwODc0NjlhM2JiNTBmYTRiMDMzOTMifQ=="/>
  </w:docVars>
  <w:rsids>
    <w:rsidRoot w:val="1D187B0D"/>
    <w:rsid w:val="1D187B0D"/>
    <w:rsid w:val="7C03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customStyle="1" w:styleId="5">
    <w:name w:val="公文标题"/>
    <w:basedOn w:val="6"/>
    <w:qFormat/>
    <w:uiPriority w:val="0"/>
    <w:pPr>
      <w:topLinePunct w:val="0"/>
      <w:spacing w:beforeLines="50" w:afterLines="150"/>
      <w:ind w:firstLine="0" w:firstLineChars="0"/>
      <w:jc w:val="center"/>
    </w:pPr>
    <w:rPr>
      <w:rFonts w:eastAsia="文鼎CS大宋"/>
      <w:sz w:val="44"/>
    </w:rPr>
  </w:style>
  <w:style w:type="paragraph" w:customStyle="1" w:styleId="6">
    <w:name w:val="公文正文"/>
    <w:basedOn w:val="1"/>
    <w:qFormat/>
    <w:uiPriority w:val="0"/>
    <w:pPr>
      <w:topLinePunct/>
      <w:ind w:firstLine="200" w:firstLineChars="200"/>
    </w:pPr>
    <w:rPr>
      <w:rFonts w:ascii="仿宋" w:hAnsi="宋体" w:eastAsia="仿宋"/>
      <w:sz w:val="32"/>
    </w:rPr>
  </w:style>
  <w:style w:type="paragraph" w:customStyle="1" w:styleId="7">
    <w:name w:val="标题1"/>
    <w:basedOn w:val="6"/>
    <w:qFormat/>
    <w:uiPriority w:val="0"/>
    <w:rPr>
      <w:rFonts w:eastAsia="黑体"/>
    </w:rPr>
  </w:style>
  <w:style w:type="paragraph" w:customStyle="1" w:styleId="8">
    <w:name w:val="标题2"/>
    <w:basedOn w:val="6"/>
    <w:qFormat/>
    <w:uiPriority w:val="0"/>
    <w:rPr>
      <w:rFonts w:eastAsia="楷体"/>
    </w:rPr>
  </w:style>
  <w:style w:type="paragraph" w:customStyle="1" w:styleId="9">
    <w:name w:val="标题3"/>
    <w:basedOn w:val="6"/>
    <w:qFormat/>
    <w:uiPriority w:val="0"/>
    <w:pPr>
      <w:ind w:firstLine="601"/>
    </w:pPr>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2023-02-15T01:26:00Z</dcterms:created>
  <dc:creator>阿花</dc:creator>
  <cp:lastModifiedBy>阿花</cp:lastModifiedBy>
  <dcterms:modified xsi:type="dcterms:W3CDTF">2023-02-15T01:27:18Z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3950DC185BF34CDBAD99F5D4C3D8568D</vt:lpwstr>
  </property>
</Properties>
</file>